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i/>
          <w:noProof/>
          <w:sz w:val="24"/>
          <w:lang w:val="en-GB" w:eastAsia="ja-JP"/>
        </w:rPr>
      </w:pPr>
      <w:r w:rsidRPr="00697A02">
        <w:rPr>
          <w:rFonts w:ascii="Arial" w:eastAsia="Times New Roman" w:hAnsi="Arial" w:cs="Arial"/>
          <w:b/>
          <w:noProof/>
          <w:sz w:val="24"/>
          <w:lang w:val="en-GB" w:eastAsia="ja-JP"/>
        </w:rPr>
        <w:t>TSG-RAN Working Group 4 (Radio) meeting #93</w:t>
      </w:r>
      <w:r w:rsidR="00865A01">
        <w:rPr>
          <w:rFonts w:ascii="Arial" w:eastAsia="Times New Roman" w:hAnsi="Arial" w:cs="Arial"/>
          <w:b/>
          <w:noProof/>
          <w:sz w:val="24"/>
          <w:lang w:val="en-GB" w:eastAsia="ja-JP"/>
        </w:rPr>
        <w:tab/>
      </w:r>
      <w:r w:rsidR="00B31CF8" w:rsidRPr="00B31CF8">
        <w:rPr>
          <w:rFonts w:ascii="Arial" w:eastAsia="Times New Roman" w:hAnsi="Arial" w:cs="Arial"/>
          <w:b/>
          <w:noProof/>
          <w:sz w:val="24"/>
          <w:lang w:eastAsia="ja-JP"/>
        </w:rPr>
        <w:t>R4-1915318</w:t>
      </w:r>
      <w:bookmarkStart w:id="0" w:name="_GoBack"/>
      <w:bookmarkEnd w:id="0"/>
      <w:r w:rsidRPr="009D389C">
        <w:rPr>
          <w:rFonts w:ascii="Arial" w:eastAsia="Times New Roman" w:hAnsi="Arial" w:cs="Arial"/>
          <w:b/>
          <w:noProof/>
          <w:sz w:val="24"/>
          <w:lang w:val="en-GB" w:eastAsia="ja-JP"/>
        </w:rPr>
        <w:tab/>
      </w:r>
      <w:r w:rsidR="009D389C">
        <w:rPr>
          <w:rFonts w:ascii="Arial" w:eastAsia="Times New Roman" w:hAnsi="Arial" w:cs="Arial"/>
          <w:b/>
          <w:noProof/>
          <w:sz w:val="24"/>
          <w:lang w:val="en-GB" w:eastAsia="ja-JP"/>
        </w:rPr>
        <w:tab/>
      </w:r>
      <w:r w:rsidR="009D389C">
        <w:rPr>
          <w:rFonts w:ascii="Arial" w:eastAsia="Times New Roman" w:hAnsi="Arial" w:cs="Arial"/>
          <w:b/>
          <w:noProof/>
          <w:sz w:val="24"/>
          <w:lang w:val="en-GB" w:eastAsia="ja-JP"/>
        </w:rPr>
        <w:tab/>
      </w:r>
      <w:r w:rsidR="009D389C">
        <w:rPr>
          <w:rFonts w:ascii="Arial" w:eastAsia="Times New Roman" w:hAnsi="Arial" w:cs="Arial"/>
          <w:b/>
          <w:noProof/>
          <w:sz w:val="24"/>
          <w:lang w:val="en-GB" w:eastAsia="ja-JP"/>
        </w:rPr>
        <w:tab/>
      </w:r>
      <w:r w:rsidR="009D389C">
        <w:rPr>
          <w:rFonts w:ascii="Arial" w:eastAsia="Times New Roman" w:hAnsi="Arial" w:cs="Arial"/>
          <w:b/>
          <w:noProof/>
          <w:sz w:val="24"/>
          <w:lang w:val="en-GB" w:eastAsia="ja-JP"/>
        </w:rPr>
        <w:tab/>
      </w:r>
      <w:r w:rsidR="009D389C">
        <w:rPr>
          <w:rFonts w:ascii="Arial" w:eastAsia="Times New Roman" w:hAnsi="Arial" w:cs="Arial"/>
          <w:b/>
          <w:noProof/>
          <w:sz w:val="24"/>
          <w:lang w:val="en-GB" w:eastAsia="ja-JP"/>
        </w:rPr>
        <w:tab/>
      </w:r>
      <w:r w:rsidR="009D389C">
        <w:rPr>
          <w:rFonts w:ascii="Arial" w:eastAsia="Times New Roman" w:hAnsi="Arial" w:cs="Arial"/>
          <w:b/>
          <w:noProof/>
          <w:sz w:val="24"/>
          <w:lang w:val="en-GB" w:eastAsia="ja-JP"/>
        </w:rPr>
        <w:tab/>
      </w:r>
      <w:r w:rsidR="009D389C">
        <w:rPr>
          <w:rFonts w:ascii="Arial" w:eastAsia="Times New Roman" w:hAnsi="Arial" w:cs="Arial"/>
          <w:b/>
          <w:noProof/>
          <w:sz w:val="24"/>
          <w:lang w:val="en-GB" w:eastAsia="ja-JP"/>
        </w:rPr>
        <w:tab/>
      </w:r>
      <w:r w:rsidRPr="00697A02">
        <w:rPr>
          <w:rFonts w:ascii="Arial" w:eastAsia="Times New Roman" w:hAnsi="Arial" w:cs="Arial"/>
          <w:b/>
          <w:iCs/>
          <w:noProof/>
          <w:sz w:val="24"/>
          <w:lang w:val="en-GB" w:eastAsia="ja-JP"/>
        </w:rPr>
        <w:t>R4-xxyyzzz</w:t>
      </w:r>
    </w:p>
    <w:p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697A02">
        <w:rPr>
          <w:rFonts w:ascii="Arial" w:eastAsia="Times New Roman" w:hAnsi="Arial" w:cs="Arial"/>
          <w:b/>
          <w:noProof/>
          <w:sz w:val="24"/>
          <w:lang w:val="en-GB" w:eastAsia="ja-JP"/>
        </w:rPr>
        <w:t>Reno, US, 18</w:t>
      </w:r>
      <w:r w:rsidRPr="00697A02">
        <w:rPr>
          <w:rFonts w:ascii="Arial" w:eastAsia="Times New Roman" w:hAnsi="Arial" w:cs="Arial"/>
          <w:b/>
          <w:noProof/>
          <w:sz w:val="24"/>
          <w:vertAlign w:val="superscript"/>
          <w:lang w:val="en-GB" w:eastAsia="ja-JP"/>
        </w:rPr>
        <w:t xml:space="preserve">th </w:t>
      </w:r>
      <w:r w:rsidRPr="00697A02">
        <w:rPr>
          <w:rFonts w:ascii="Arial" w:eastAsia="Times New Roman" w:hAnsi="Arial" w:cs="Arial"/>
          <w:b/>
          <w:noProof/>
          <w:sz w:val="24"/>
          <w:lang w:val="en-GB" w:eastAsia="ja-JP"/>
        </w:rPr>
        <w:t>– 22</w:t>
      </w:r>
      <w:r w:rsidRPr="00697A02">
        <w:rPr>
          <w:rFonts w:ascii="Arial" w:eastAsia="Times New Roman" w:hAnsi="Arial" w:cs="Arial"/>
          <w:b/>
          <w:noProof/>
          <w:sz w:val="24"/>
          <w:vertAlign w:val="superscript"/>
          <w:lang w:val="en-GB" w:eastAsia="ja-JP"/>
        </w:rPr>
        <w:t>nd</w:t>
      </w:r>
      <w:r w:rsidRPr="00697A02">
        <w:rPr>
          <w:rFonts w:ascii="Arial" w:eastAsia="Times New Roman" w:hAnsi="Arial" w:cs="Arial"/>
          <w:b/>
          <w:noProof/>
          <w:sz w:val="24"/>
          <w:lang w:val="en-GB" w:eastAsia="ja-JP"/>
        </w:rPr>
        <w:t xml:space="preserve"> November 2019</w:t>
      </w:r>
    </w:p>
    <w:p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rsidR="00865A01" w:rsidRDefault="00865A01" w:rsidP="00D2394D">
      <w:pPr>
        <w:tabs>
          <w:tab w:val="left" w:pos="1985"/>
        </w:tabs>
        <w:spacing w:after="120"/>
        <w:rPr>
          <w:rFonts w:ascii="Arial" w:eastAsia="MS Mincho" w:hAnsi="Arial" w:cs="Arial"/>
          <w:b/>
          <w:bCs/>
          <w:sz w:val="24"/>
          <w:lang w:val="en-GB"/>
        </w:rPr>
      </w:pPr>
    </w:p>
    <w:p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r w:rsidR="00865A01">
        <w:rPr>
          <w:rFonts w:ascii="Arial" w:eastAsia="MS Mincho" w:hAnsi="Arial" w:cs="Arial"/>
          <w:b/>
          <w:bCs/>
          <w:sz w:val="24"/>
          <w:lang w:val="en-GB"/>
        </w:rPr>
        <w:t>9.8.2.4.2</w:t>
      </w:r>
      <w:r w:rsidR="00865A01">
        <w:rPr>
          <w:rFonts w:ascii="Arial" w:eastAsia="MS Mincho" w:hAnsi="Arial" w:cs="Arial"/>
          <w:b/>
          <w:bCs/>
          <w:sz w:val="24"/>
          <w:lang w:val="en-GB"/>
        </w:rPr>
        <w:tab/>
      </w:r>
      <w:r w:rsidR="00865A01" w:rsidRPr="00865A01">
        <w:rPr>
          <w:rFonts w:ascii="Arial" w:eastAsia="MS Mincho" w:hAnsi="Arial" w:cs="Arial"/>
          <w:b/>
          <w:bCs/>
          <w:sz w:val="24"/>
        </w:rPr>
        <w:t xml:space="preserve">Reference point for </w:t>
      </w:r>
      <w:proofErr w:type="spellStart"/>
      <w:r w:rsidR="00865A01" w:rsidRPr="00865A01">
        <w:rPr>
          <w:rFonts w:ascii="Arial" w:eastAsia="MS Mincho" w:hAnsi="Arial" w:cs="Arial"/>
          <w:b/>
          <w:bCs/>
          <w:sz w:val="24"/>
        </w:rPr>
        <w:t>gNB</w:t>
      </w:r>
      <w:proofErr w:type="spellEnd"/>
      <w:r w:rsidR="00865A01" w:rsidRPr="00865A01">
        <w:rPr>
          <w:rFonts w:ascii="Arial" w:eastAsia="MS Mincho" w:hAnsi="Arial" w:cs="Arial"/>
          <w:b/>
          <w:bCs/>
          <w:sz w:val="24"/>
        </w:rPr>
        <w:t xml:space="preserve"> measurements</w:t>
      </w:r>
    </w:p>
    <w:p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r w:rsidR="00413224" w:rsidRPr="00D2394D">
        <w:rPr>
          <w:rFonts w:ascii="Arial" w:eastAsia="MS Mincho" w:hAnsi="Arial" w:cs="Arial"/>
          <w:b/>
          <w:bCs/>
          <w:sz w:val="24"/>
          <w:lang w:val="en-GB"/>
        </w:rPr>
        <w:t>R</w:t>
      </w:r>
      <w:r w:rsidR="00B6797C" w:rsidRPr="00D2394D">
        <w:rPr>
          <w:rFonts w:ascii="Arial" w:eastAsia="MS Mincho" w:hAnsi="Arial" w:cs="Arial"/>
          <w:b/>
          <w:bCs/>
          <w:sz w:val="24"/>
          <w:lang w:val="en-GB"/>
        </w:rPr>
        <w:t xml:space="preserve">eference point for </w:t>
      </w:r>
      <w:r w:rsidR="00167071" w:rsidRPr="00D2394D">
        <w:rPr>
          <w:rFonts w:ascii="Arial" w:eastAsia="MS Mincho" w:hAnsi="Arial" w:cs="Arial"/>
          <w:b/>
          <w:bCs/>
          <w:sz w:val="24"/>
          <w:lang w:val="en-GB"/>
        </w:rPr>
        <w:t>base station</w:t>
      </w:r>
      <w:r w:rsidR="00B6797C" w:rsidRPr="00D2394D">
        <w:rPr>
          <w:rFonts w:ascii="Arial" w:eastAsia="MS Mincho" w:hAnsi="Arial" w:cs="Arial"/>
          <w:b/>
          <w:bCs/>
          <w:sz w:val="24"/>
          <w:lang w:val="en-GB"/>
        </w:rPr>
        <w:t xml:space="preserve"> </w:t>
      </w:r>
      <w:r w:rsidR="00413224" w:rsidRPr="00D2394D">
        <w:rPr>
          <w:rFonts w:ascii="Arial" w:eastAsia="MS Mincho" w:hAnsi="Arial" w:cs="Arial"/>
          <w:b/>
          <w:bCs/>
          <w:sz w:val="24"/>
          <w:lang w:val="en-GB"/>
        </w:rPr>
        <w:t>for timing related measurements</w:t>
      </w:r>
    </w:p>
    <w:p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rsidR="00D80957" w:rsidRPr="00994744" w:rsidRDefault="00D80957" w:rsidP="0085456A">
      <w:pPr>
        <w:pStyle w:val="berschrift1"/>
        <w:ind w:left="431" w:right="72" w:hanging="431"/>
        <w:jc w:val="both"/>
        <w:rPr>
          <w:szCs w:val="36"/>
        </w:rPr>
      </w:pPr>
      <w:r w:rsidRPr="00994744">
        <w:rPr>
          <w:szCs w:val="36"/>
        </w:rPr>
        <w:t>Introduction</w:t>
      </w:r>
      <w:bookmarkStart w:id="1" w:name="OLE_LINK13"/>
      <w:bookmarkStart w:id="2" w:name="OLE_LINK14"/>
    </w:p>
    <w:p w:rsidR="00A36E27" w:rsidRDefault="0030669C" w:rsidP="002C7BC9">
      <w:pPr>
        <w:pStyle w:val="Doc-text2"/>
        <w:tabs>
          <w:tab w:val="clear" w:pos="1622"/>
          <w:tab w:val="left" w:pos="900"/>
        </w:tabs>
        <w:spacing w:after="120"/>
        <w:ind w:left="0" w:right="72" w:firstLine="0"/>
        <w:jc w:val="both"/>
        <w:rPr>
          <w:rFonts w:ascii="Times New Roman" w:hAnsi="Times New Roman"/>
          <w:sz w:val="22"/>
          <w:szCs w:val="22"/>
        </w:rPr>
      </w:pPr>
      <w:r>
        <w:rPr>
          <w:rFonts w:ascii="Times New Roman" w:hAnsi="Times New Roman"/>
          <w:sz w:val="22"/>
          <w:szCs w:val="22"/>
        </w:rPr>
        <w:t xml:space="preserve">RAN4 </w:t>
      </w:r>
      <w:r w:rsidR="002C7BC9">
        <w:rPr>
          <w:rFonts w:ascii="Times New Roman" w:hAnsi="Times New Roman"/>
          <w:sz w:val="22"/>
          <w:szCs w:val="22"/>
        </w:rPr>
        <w:t xml:space="preserve">received </w:t>
      </w:r>
      <w:proofErr w:type="gramStart"/>
      <w:r w:rsidR="002C7BC9">
        <w:rPr>
          <w:rFonts w:ascii="Times New Roman" w:hAnsi="Times New Roman"/>
          <w:sz w:val="22"/>
          <w:szCs w:val="22"/>
        </w:rPr>
        <w:t>an</w:t>
      </w:r>
      <w:proofErr w:type="gramEnd"/>
      <w:r w:rsidR="002C7BC9">
        <w:rPr>
          <w:rFonts w:ascii="Times New Roman" w:hAnsi="Times New Roman"/>
          <w:sz w:val="22"/>
          <w:szCs w:val="22"/>
        </w:rPr>
        <w:t xml:space="preserve"> LS [1] from RAN1 where </w:t>
      </w:r>
      <w:r w:rsidR="002C7BC9" w:rsidRPr="002C7BC9">
        <w:rPr>
          <w:rFonts w:ascii="Times New Roman" w:hAnsi="Times New Roman"/>
          <w:sz w:val="22"/>
          <w:szCs w:val="22"/>
        </w:rPr>
        <w:t>RAN</w:t>
      </w:r>
      <w:r w:rsidR="002C7BC9">
        <w:rPr>
          <w:rFonts w:ascii="Times New Roman" w:hAnsi="Times New Roman"/>
          <w:sz w:val="22"/>
          <w:szCs w:val="22"/>
        </w:rPr>
        <w:t xml:space="preserve">4 is asked </w:t>
      </w:r>
      <w:r w:rsidR="002C7BC9" w:rsidRPr="002C7BC9">
        <w:rPr>
          <w:rFonts w:ascii="Times New Roman" w:hAnsi="Times New Roman"/>
          <w:sz w:val="22"/>
          <w:szCs w:val="22"/>
        </w:rPr>
        <w:t>to provide the definition of a reference point for RSTD</w:t>
      </w:r>
      <w:r w:rsidR="001B4671">
        <w:rPr>
          <w:rFonts w:ascii="Times New Roman" w:hAnsi="Times New Roman"/>
          <w:sz w:val="22"/>
          <w:szCs w:val="22"/>
        </w:rPr>
        <w:t xml:space="preserve"> (</w:t>
      </w:r>
      <w:r w:rsidR="00A70BD5">
        <w:rPr>
          <w:rFonts w:ascii="Times New Roman" w:hAnsi="Times New Roman"/>
          <w:sz w:val="22"/>
          <w:szCs w:val="22"/>
        </w:rPr>
        <w:t>Reference Signal Time Difference</w:t>
      </w:r>
      <w:r w:rsidR="001B4671">
        <w:rPr>
          <w:rFonts w:ascii="Times New Roman" w:hAnsi="Times New Roman"/>
          <w:sz w:val="22"/>
          <w:szCs w:val="22"/>
        </w:rPr>
        <w:t>)</w:t>
      </w:r>
      <w:r w:rsidR="002C7BC9" w:rsidRPr="002C7BC9">
        <w:rPr>
          <w:rFonts w:ascii="Times New Roman" w:hAnsi="Times New Roman"/>
          <w:sz w:val="22"/>
          <w:szCs w:val="22"/>
        </w:rPr>
        <w:t xml:space="preserve"> measurements in FR2 a</w:t>
      </w:r>
      <w:r w:rsidR="002C7BC9">
        <w:rPr>
          <w:rFonts w:ascii="Times New Roman" w:hAnsi="Times New Roman"/>
          <w:sz w:val="22"/>
          <w:szCs w:val="22"/>
        </w:rPr>
        <w:t>nd</w:t>
      </w:r>
      <w:r w:rsidR="002C7BC9" w:rsidRPr="002C7BC9">
        <w:rPr>
          <w:rFonts w:ascii="Times New Roman" w:hAnsi="Times New Roman"/>
          <w:sz w:val="22"/>
          <w:szCs w:val="22"/>
        </w:rPr>
        <w:t xml:space="preserve"> inform whether it is applicable to other timing related measurements, namely, the UE Rx-Tx timing difference, </w:t>
      </w:r>
      <w:proofErr w:type="spellStart"/>
      <w:r w:rsidR="002C7BC9" w:rsidRPr="002C7BC9">
        <w:rPr>
          <w:rFonts w:ascii="Times New Roman" w:hAnsi="Times New Roman"/>
          <w:sz w:val="22"/>
          <w:szCs w:val="22"/>
        </w:rPr>
        <w:t>gNB</w:t>
      </w:r>
      <w:proofErr w:type="spellEnd"/>
      <w:r w:rsidR="002C7BC9" w:rsidRPr="002C7BC9">
        <w:rPr>
          <w:rFonts w:ascii="Times New Roman" w:hAnsi="Times New Roman"/>
          <w:sz w:val="22"/>
          <w:szCs w:val="22"/>
        </w:rPr>
        <w:t xml:space="preserve"> Rx-Tx timing difference and UL RTOA</w:t>
      </w:r>
      <w:r w:rsidR="00A70BD5">
        <w:rPr>
          <w:rFonts w:ascii="Times New Roman" w:hAnsi="Times New Roman"/>
          <w:sz w:val="22"/>
          <w:szCs w:val="22"/>
        </w:rPr>
        <w:t xml:space="preserve"> (</w:t>
      </w:r>
      <w:r w:rsidR="00A70BD5" w:rsidRPr="00A70BD5">
        <w:rPr>
          <w:rFonts w:ascii="Times New Roman" w:hAnsi="Times New Roman"/>
          <w:sz w:val="22"/>
          <w:szCs w:val="22"/>
        </w:rPr>
        <w:t>Relative Time of Arrival</w:t>
      </w:r>
      <w:r w:rsidR="00A70BD5">
        <w:rPr>
          <w:rFonts w:ascii="Times New Roman" w:hAnsi="Times New Roman"/>
          <w:sz w:val="22"/>
          <w:szCs w:val="22"/>
        </w:rPr>
        <w:t>)</w:t>
      </w:r>
      <w:r w:rsidR="002C7BC9" w:rsidRPr="002C7BC9">
        <w:rPr>
          <w:rFonts w:ascii="Times New Roman" w:hAnsi="Times New Roman"/>
          <w:sz w:val="22"/>
          <w:szCs w:val="22"/>
        </w:rPr>
        <w:t>.</w:t>
      </w:r>
      <w:r w:rsidR="002C7BC9" w:rsidRPr="00A36E27">
        <w:rPr>
          <w:rFonts w:ascii="Times New Roman" w:hAnsi="Times New Roman"/>
          <w:sz w:val="22"/>
          <w:szCs w:val="22"/>
        </w:rPr>
        <w:t xml:space="preserve"> </w:t>
      </w:r>
    </w:p>
    <w:p w:rsidR="00504BCE" w:rsidRDefault="00504BCE" w:rsidP="00504BCE">
      <w:pPr>
        <w:pStyle w:val="Doc-text2"/>
        <w:tabs>
          <w:tab w:val="clear" w:pos="1622"/>
          <w:tab w:val="left" w:pos="900"/>
        </w:tabs>
        <w:spacing w:after="120"/>
        <w:ind w:left="0" w:right="72" w:firstLine="0"/>
        <w:jc w:val="both"/>
        <w:rPr>
          <w:rFonts w:ascii="Times New Roman" w:hAnsi="Times New Roman"/>
          <w:sz w:val="22"/>
          <w:szCs w:val="22"/>
        </w:rPr>
      </w:pPr>
      <w:r>
        <w:rPr>
          <w:rFonts w:ascii="Times New Roman" w:hAnsi="Times New Roman"/>
          <w:sz w:val="22"/>
          <w:szCs w:val="22"/>
        </w:rPr>
        <w:t>In [1], it is also stated:</w:t>
      </w:r>
    </w:p>
    <w:p w:rsidR="00504BCE" w:rsidRPr="00504BCE" w:rsidRDefault="00504BCE" w:rsidP="00504BCE">
      <w:pPr>
        <w:pStyle w:val="Doc-text2"/>
        <w:tabs>
          <w:tab w:val="clear" w:pos="1622"/>
          <w:tab w:val="left" w:pos="900"/>
        </w:tabs>
        <w:spacing w:after="120"/>
        <w:ind w:left="0" w:right="72" w:firstLine="0"/>
        <w:jc w:val="both"/>
        <w:rPr>
          <w:rFonts w:ascii="Times New Roman" w:hAnsi="Times New Roman"/>
          <w:i/>
          <w:sz w:val="22"/>
          <w:szCs w:val="22"/>
        </w:rPr>
      </w:pPr>
      <w:r w:rsidRPr="00504BCE">
        <w:rPr>
          <w:rFonts w:ascii="Times New Roman" w:hAnsi="Times New Roman"/>
          <w:i/>
          <w:sz w:val="22"/>
          <w:szCs w:val="22"/>
        </w:rPr>
        <w:t>For the reference point of RSTD measurements in FR2, RAN1 has considered the following two options for the definition of the reference point of RSTD measurements:</w:t>
      </w:r>
    </w:p>
    <w:p w:rsidR="00504BCE" w:rsidRPr="00504BCE" w:rsidRDefault="00504BCE" w:rsidP="00504BCE">
      <w:pPr>
        <w:pStyle w:val="Doc-text2"/>
        <w:tabs>
          <w:tab w:val="left" w:pos="900"/>
        </w:tabs>
        <w:spacing w:after="120"/>
        <w:ind w:right="72"/>
        <w:jc w:val="both"/>
        <w:rPr>
          <w:rFonts w:ascii="Times New Roman" w:hAnsi="Times New Roman"/>
          <w:i/>
          <w:sz w:val="22"/>
          <w:szCs w:val="22"/>
        </w:rPr>
      </w:pPr>
      <w:r w:rsidRPr="00504BCE">
        <w:rPr>
          <w:rFonts w:ascii="Times New Roman" w:hAnsi="Times New Roman"/>
          <w:i/>
          <w:sz w:val="22"/>
          <w:szCs w:val="22"/>
        </w:rPr>
        <w:t>•</w:t>
      </w:r>
      <w:r w:rsidRPr="00504BCE">
        <w:rPr>
          <w:rFonts w:ascii="Times New Roman" w:hAnsi="Times New Roman"/>
          <w:i/>
          <w:sz w:val="22"/>
          <w:szCs w:val="22"/>
        </w:rPr>
        <w:tab/>
        <w:t>Option 1: the combined signal from antenna elements corresponding to a given receiver</w:t>
      </w:r>
      <w:r w:rsidR="009513C9">
        <w:rPr>
          <w:rFonts w:ascii="Times New Roman" w:hAnsi="Times New Roman"/>
          <w:i/>
          <w:sz w:val="22"/>
          <w:szCs w:val="22"/>
        </w:rPr>
        <w:t>,</w:t>
      </w:r>
    </w:p>
    <w:p w:rsidR="00504BCE" w:rsidRDefault="00504BCE" w:rsidP="00504BCE">
      <w:pPr>
        <w:pStyle w:val="Doc-text2"/>
        <w:tabs>
          <w:tab w:val="left" w:pos="900"/>
        </w:tabs>
        <w:spacing w:after="120"/>
        <w:ind w:right="72"/>
        <w:jc w:val="both"/>
        <w:rPr>
          <w:rFonts w:ascii="Times New Roman" w:hAnsi="Times New Roman"/>
          <w:i/>
          <w:sz w:val="22"/>
          <w:szCs w:val="22"/>
        </w:rPr>
      </w:pPr>
      <w:r w:rsidRPr="00504BCE">
        <w:rPr>
          <w:rFonts w:ascii="Times New Roman" w:hAnsi="Times New Roman"/>
          <w:i/>
          <w:sz w:val="22"/>
          <w:szCs w:val="22"/>
        </w:rPr>
        <w:t>•</w:t>
      </w:r>
      <w:r w:rsidRPr="00504BCE">
        <w:rPr>
          <w:rFonts w:ascii="Times New Roman" w:hAnsi="Times New Roman"/>
          <w:i/>
          <w:sz w:val="22"/>
          <w:szCs w:val="22"/>
        </w:rPr>
        <w:tab/>
        <w:t>Option 2: the Rx antenna of the UE</w:t>
      </w:r>
      <w:r w:rsidR="009513C9">
        <w:rPr>
          <w:rFonts w:ascii="Times New Roman" w:hAnsi="Times New Roman"/>
          <w:i/>
          <w:sz w:val="22"/>
          <w:szCs w:val="22"/>
        </w:rPr>
        <w:t>.</w:t>
      </w:r>
    </w:p>
    <w:p w:rsidR="009513C9" w:rsidRPr="009513C9" w:rsidRDefault="009513C9" w:rsidP="009513C9">
      <w:pPr>
        <w:pStyle w:val="Doc-text2"/>
        <w:tabs>
          <w:tab w:val="left" w:pos="900"/>
        </w:tabs>
        <w:spacing w:after="120"/>
        <w:ind w:left="0" w:right="72" w:firstLine="0"/>
        <w:jc w:val="both"/>
        <w:rPr>
          <w:rFonts w:ascii="Times New Roman" w:hAnsi="Times New Roman"/>
          <w:sz w:val="22"/>
          <w:szCs w:val="22"/>
        </w:rPr>
      </w:pPr>
      <w:r w:rsidRPr="009513C9">
        <w:rPr>
          <w:rFonts w:ascii="Times New Roman" w:hAnsi="Times New Roman"/>
          <w:sz w:val="22"/>
          <w:szCs w:val="22"/>
        </w:rPr>
        <w:t>and</w:t>
      </w:r>
    </w:p>
    <w:p w:rsidR="009513C9" w:rsidRDefault="009513C9" w:rsidP="009513C9">
      <w:pPr>
        <w:jc w:val="both"/>
        <w:rPr>
          <w:sz w:val="22"/>
          <w:szCs w:val="22"/>
        </w:rPr>
      </w:pPr>
      <w:r w:rsidRPr="009513C9">
        <w:rPr>
          <w:i/>
          <w:sz w:val="22"/>
          <w:szCs w:val="22"/>
        </w:rPr>
        <w:t xml:space="preserve">In addition, it is RAN1’s view that the definition of the reference point of the RSTD measurement, if decided, can be extended to other timing related UE and </w:t>
      </w:r>
      <w:proofErr w:type="spellStart"/>
      <w:r w:rsidRPr="009513C9">
        <w:rPr>
          <w:i/>
          <w:sz w:val="22"/>
          <w:szCs w:val="22"/>
        </w:rPr>
        <w:t>gNB</w:t>
      </w:r>
      <w:proofErr w:type="spellEnd"/>
      <w:r w:rsidRPr="009513C9">
        <w:rPr>
          <w:i/>
          <w:sz w:val="22"/>
          <w:szCs w:val="22"/>
        </w:rPr>
        <w:t xml:space="preserve"> measurements in FR2</w:t>
      </w:r>
      <w:r w:rsidRPr="009513C9">
        <w:rPr>
          <w:sz w:val="22"/>
          <w:szCs w:val="22"/>
        </w:rPr>
        <w:t>.</w:t>
      </w:r>
    </w:p>
    <w:p w:rsidR="00213D50" w:rsidRDefault="0076536A" w:rsidP="009513C9">
      <w:pPr>
        <w:jc w:val="both"/>
        <w:rPr>
          <w:sz w:val="22"/>
          <w:szCs w:val="22"/>
        </w:rPr>
      </w:pPr>
      <w:r>
        <w:rPr>
          <w:sz w:val="22"/>
          <w:szCs w:val="22"/>
        </w:rPr>
        <w:t xml:space="preserve">In RAN4#92, </w:t>
      </w:r>
      <w:r w:rsidR="00A70BD5">
        <w:rPr>
          <w:sz w:val="22"/>
          <w:szCs w:val="22"/>
        </w:rPr>
        <w:t xml:space="preserve">and RAN4#92bis </w:t>
      </w:r>
      <w:r>
        <w:rPr>
          <w:sz w:val="22"/>
          <w:szCs w:val="22"/>
        </w:rPr>
        <w:t>the discussion on the above came to a high-level agreement below, but RAN4 still needs to agree on further details to be able to respond to RAN</w:t>
      </w:r>
      <w:r w:rsidR="00212DDC">
        <w:rPr>
          <w:sz w:val="22"/>
          <w:szCs w:val="22"/>
        </w:rPr>
        <w:t>1</w:t>
      </w:r>
      <w:r w:rsidR="009D389C">
        <w:rPr>
          <w:sz w:val="22"/>
          <w:szCs w:val="22"/>
        </w:rPr>
        <w:t>.</w:t>
      </w:r>
    </w:p>
    <w:p w:rsidR="00212DDC" w:rsidRDefault="00212DDC" w:rsidP="009513C9">
      <w:pPr>
        <w:jc w:val="both"/>
        <w:rPr>
          <w:sz w:val="22"/>
          <w:szCs w:val="22"/>
        </w:rPr>
      </w:pPr>
      <w:r>
        <w:rPr>
          <w:sz w:val="22"/>
          <w:szCs w:val="22"/>
        </w:rPr>
        <w:t xml:space="preserve">This document </w:t>
      </w:r>
      <w:r w:rsidR="00B362E8">
        <w:rPr>
          <w:sz w:val="22"/>
          <w:szCs w:val="22"/>
        </w:rPr>
        <w:t>focuses</w:t>
      </w:r>
      <w:r>
        <w:rPr>
          <w:sz w:val="22"/>
          <w:szCs w:val="22"/>
        </w:rPr>
        <w:t xml:space="preserve"> on the reference point for the timing related measurements on the </w:t>
      </w:r>
      <w:proofErr w:type="spellStart"/>
      <w:r w:rsidR="00A70BD5">
        <w:rPr>
          <w:sz w:val="22"/>
          <w:szCs w:val="22"/>
        </w:rPr>
        <w:t>gNB</w:t>
      </w:r>
      <w:proofErr w:type="spellEnd"/>
      <w:r>
        <w:rPr>
          <w:sz w:val="22"/>
          <w:szCs w:val="22"/>
        </w:rPr>
        <w:t>.</w:t>
      </w:r>
    </w:p>
    <w:p w:rsidR="009D389C" w:rsidRPr="00296780" w:rsidRDefault="009D389C" w:rsidP="009513C9">
      <w:pPr>
        <w:jc w:val="both"/>
        <w:rPr>
          <w:sz w:val="22"/>
          <w:szCs w:val="22"/>
        </w:rPr>
      </w:pPr>
    </w:p>
    <w:p w:rsidR="004A5651" w:rsidRPr="009D389C" w:rsidRDefault="00657D87" w:rsidP="004A5651">
      <w:pPr>
        <w:pStyle w:val="berschrift1"/>
        <w:ind w:left="431" w:right="72" w:hanging="431"/>
        <w:jc w:val="both"/>
        <w:rPr>
          <w:szCs w:val="36"/>
          <w:lang w:val="en-US"/>
        </w:rPr>
      </w:pPr>
      <w:r w:rsidRPr="009D389C">
        <w:rPr>
          <w:szCs w:val="36"/>
          <w:lang w:val="en-US"/>
        </w:rPr>
        <w:t>Discussion</w:t>
      </w:r>
    </w:p>
    <w:p w:rsidR="009D389C" w:rsidRPr="009D389C" w:rsidRDefault="009D389C" w:rsidP="009D389C">
      <w:pPr>
        <w:pStyle w:val="berschrift2"/>
        <w:rPr>
          <w:lang w:val="en-US"/>
        </w:rPr>
      </w:pPr>
      <w:r w:rsidRPr="009D389C">
        <w:rPr>
          <w:lang w:val="en-US"/>
        </w:rPr>
        <w:t>Currently Situation (status)</w:t>
      </w:r>
    </w:p>
    <w:p w:rsidR="00DD1CD9" w:rsidRPr="009D389C" w:rsidRDefault="000B0FF8" w:rsidP="00055BE7">
      <w:pPr>
        <w:jc w:val="both"/>
        <w:rPr>
          <w:sz w:val="22"/>
          <w:szCs w:val="22"/>
          <w:lang w:eastAsia="x-none"/>
        </w:rPr>
      </w:pPr>
      <w:r w:rsidRPr="009D389C">
        <w:rPr>
          <w:sz w:val="22"/>
          <w:szCs w:val="22"/>
          <w:lang w:eastAsia="x-none"/>
        </w:rPr>
        <w:t>In LTE</w:t>
      </w:r>
      <w:r w:rsidR="007244D8" w:rsidRPr="009D389C">
        <w:rPr>
          <w:sz w:val="22"/>
          <w:szCs w:val="22"/>
          <w:lang w:eastAsia="x-none"/>
        </w:rPr>
        <w:t xml:space="preserve"> (TS 36.214)</w:t>
      </w:r>
      <w:r w:rsidRPr="009D389C">
        <w:rPr>
          <w:sz w:val="22"/>
          <w:szCs w:val="22"/>
          <w:lang w:eastAsia="x-none"/>
        </w:rPr>
        <w:t xml:space="preserve">, the reference </w:t>
      </w:r>
      <w:r w:rsidR="00240E6C" w:rsidRPr="009D389C">
        <w:rPr>
          <w:sz w:val="22"/>
          <w:szCs w:val="22"/>
          <w:lang w:eastAsia="x-none"/>
        </w:rPr>
        <w:t xml:space="preserve">point for </w:t>
      </w:r>
      <w:proofErr w:type="spellStart"/>
      <w:r w:rsidR="00DD1CD9" w:rsidRPr="009D389C">
        <w:rPr>
          <w:sz w:val="22"/>
          <w:szCs w:val="22"/>
          <w:lang w:eastAsia="x-none"/>
        </w:rPr>
        <w:t>eNB</w:t>
      </w:r>
      <w:proofErr w:type="spellEnd"/>
      <w:r w:rsidR="00DD1CD9" w:rsidRPr="009D389C">
        <w:rPr>
          <w:sz w:val="22"/>
          <w:szCs w:val="22"/>
          <w:lang w:eastAsia="x-none"/>
        </w:rPr>
        <w:t xml:space="preserve"> Rx-Tx </w:t>
      </w:r>
      <w:r w:rsidR="007244D8" w:rsidRPr="009D389C">
        <w:rPr>
          <w:sz w:val="22"/>
          <w:szCs w:val="22"/>
          <w:lang w:eastAsia="x-none"/>
        </w:rPr>
        <w:t xml:space="preserve">(a.k.a. Timing Advance Type 2) </w:t>
      </w:r>
      <w:r w:rsidR="00DD1CD9" w:rsidRPr="009D389C">
        <w:rPr>
          <w:sz w:val="22"/>
          <w:szCs w:val="22"/>
          <w:lang w:eastAsia="x-none"/>
        </w:rPr>
        <w:t>is defined as follows:</w:t>
      </w:r>
    </w:p>
    <w:p w:rsidR="00DD1CD9" w:rsidRPr="009D389C" w:rsidRDefault="00DD1CD9" w:rsidP="002A7C19">
      <w:pPr>
        <w:numPr>
          <w:ilvl w:val="0"/>
          <w:numId w:val="10"/>
        </w:numPr>
        <w:jc w:val="both"/>
        <w:rPr>
          <w:sz w:val="22"/>
          <w:szCs w:val="22"/>
          <w:lang w:eastAsia="x-none"/>
        </w:rPr>
      </w:pPr>
      <w:r w:rsidRPr="009D389C">
        <w:rPr>
          <w:sz w:val="22"/>
          <w:szCs w:val="22"/>
          <w:lang w:eastAsia="x-none"/>
        </w:rPr>
        <w:t xml:space="preserve">The reference point for </w:t>
      </w:r>
      <w:proofErr w:type="spellStart"/>
      <w:r w:rsidRPr="009D389C">
        <w:rPr>
          <w:sz w:val="22"/>
          <w:szCs w:val="22"/>
          <w:lang w:eastAsia="x-none"/>
        </w:rPr>
        <w:t>T</w:t>
      </w:r>
      <w:r w:rsidRPr="009D389C">
        <w:rPr>
          <w:sz w:val="22"/>
          <w:szCs w:val="22"/>
          <w:vertAlign w:val="subscript"/>
          <w:lang w:eastAsia="x-none"/>
        </w:rPr>
        <w:t>eNB</w:t>
      </w:r>
      <w:proofErr w:type="spellEnd"/>
      <w:r w:rsidRPr="009D389C">
        <w:rPr>
          <w:sz w:val="22"/>
          <w:szCs w:val="22"/>
          <w:vertAlign w:val="subscript"/>
          <w:lang w:eastAsia="x-none"/>
        </w:rPr>
        <w:t>-RX</w:t>
      </w:r>
      <w:r w:rsidRPr="009D389C">
        <w:rPr>
          <w:sz w:val="22"/>
          <w:szCs w:val="22"/>
          <w:lang w:eastAsia="x-none"/>
        </w:rPr>
        <w:t xml:space="preserve"> shall be the Rx antenna connector.</w:t>
      </w:r>
    </w:p>
    <w:p w:rsidR="00DD1CD9" w:rsidRPr="009D389C" w:rsidRDefault="00DD1CD9" w:rsidP="002A7C19">
      <w:pPr>
        <w:numPr>
          <w:ilvl w:val="0"/>
          <w:numId w:val="10"/>
        </w:numPr>
        <w:jc w:val="both"/>
        <w:rPr>
          <w:sz w:val="22"/>
          <w:szCs w:val="22"/>
          <w:lang w:eastAsia="x-none"/>
        </w:rPr>
      </w:pPr>
      <w:r w:rsidRPr="009D389C">
        <w:rPr>
          <w:sz w:val="22"/>
          <w:szCs w:val="22"/>
        </w:rPr>
        <w:t xml:space="preserve">The reference point for </w:t>
      </w:r>
      <w:proofErr w:type="spellStart"/>
      <w:r w:rsidRPr="009D389C">
        <w:rPr>
          <w:sz w:val="22"/>
          <w:szCs w:val="22"/>
        </w:rPr>
        <w:t>T</w:t>
      </w:r>
      <w:r w:rsidRPr="009D389C">
        <w:rPr>
          <w:sz w:val="22"/>
          <w:szCs w:val="22"/>
          <w:vertAlign w:val="subscript"/>
        </w:rPr>
        <w:t>eNB</w:t>
      </w:r>
      <w:proofErr w:type="spellEnd"/>
      <w:r w:rsidRPr="009D389C">
        <w:rPr>
          <w:sz w:val="22"/>
          <w:szCs w:val="22"/>
          <w:vertAlign w:val="subscript"/>
        </w:rPr>
        <w:t>-TX</w:t>
      </w:r>
      <w:r w:rsidRPr="009D389C">
        <w:rPr>
          <w:sz w:val="22"/>
          <w:szCs w:val="22"/>
        </w:rPr>
        <w:t xml:space="preserve"> shall be the Tx antenna connector.</w:t>
      </w:r>
    </w:p>
    <w:p w:rsidR="001D4ED5" w:rsidRPr="009D389C" w:rsidRDefault="00422C30" w:rsidP="00055BE7">
      <w:pPr>
        <w:jc w:val="both"/>
        <w:rPr>
          <w:sz w:val="22"/>
          <w:szCs w:val="22"/>
          <w:lang w:eastAsia="x-none"/>
        </w:rPr>
      </w:pPr>
      <w:r w:rsidRPr="009D389C">
        <w:rPr>
          <w:sz w:val="22"/>
          <w:szCs w:val="22"/>
          <w:lang w:eastAsia="x-none"/>
        </w:rPr>
        <w:t xml:space="preserve">Already in LTE there are </w:t>
      </w:r>
      <w:r w:rsidR="00600A10" w:rsidRPr="009D389C">
        <w:rPr>
          <w:sz w:val="22"/>
          <w:szCs w:val="22"/>
          <w:lang w:eastAsia="x-none"/>
        </w:rPr>
        <w:t xml:space="preserve">different </w:t>
      </w:r>
      <w:r w:rsidR="001D4ED5" w:rsidRPr="009D389C">
        <w:rPr>
          <w:sz w:val="22"/>
          <w:szCs w:val="22"/>
          <w:lang w:eastAsia="x-none"/>
        </w:rPr>
        <w:t xml:space="preserve">types of </w:t>
      </w:r>
      <w:r w:rsidRPr="009D389C">
        <w:rPr>
          <w:sz w:val="22"/>
          <w:szCs w:val="22"/>
          <w:lang w:eastAsia="x-none"/>
        </w:rPr>
        <w:t>base station</w:t>
      </w:r>
      <w:r w:rsidR="001D4ED5" w:rsidRPr="009D389C">
        <w:rPr>
          <w:sz w:val="22"/>
          <w:szCs w:val="22"/>
          <w:lang w:eastAsia="x-none"/>
        </w:rPr>
        <w:t>s:</w:t>
      </w:r>
    </w:p>
    <w:p w:rsidR="00DD1CD9" w:rsidRPr="009D389C" w:rsidRDefault="001D4ED5" w:rsidP="002A7C19">
      <w:pPr>
        <w:numPr>
          <w:ilvl w:val="0"/>
          <w:numId w:val="10"/>
        </w:numPr>
        <w:jc w:val="both"/>
        <w:rPr>
          <w:sz w:val="22"/>
          <w:szCs w:val="22"/>
          <w:lang w:eastAsia="x-none"/>
        </w:rPr>
      </w:pPr>
      <w:r w:rsidRPr="009D389C">
        <w:rPr>
          <w:sz w:val="22"/>
          <w:szCs w:val="22"/>
          <w:lang w:eastAsia="x-none"/>
        </w:rPr>
        <w:t>Base stations</w:t>
      </w:r>
      <w:r w:rsidR="00422C30" w:rsidRPr="009D389C">
        <w:rPr>
          <w:sz w:val="22"/>
          <w:szCs w:val="22"/>
          <w:lang w:eastAsia="x-none"/>
        </w:rPr>
        <w:t xml:space="preserve"> meeting </w:t>
      </w:r>
      <w:r w:rsidR="00AF787A" w:rsidRPr="009D389C">
        <w:rPr>
          <w:sz w:val="22"/>
          <w:szCs w:val="22"/>
          <w:lang w:eastAsia="x-none"/>
        </w:rPr>
        <w:t xml:space="preserve">only </w:t>
      </w:r>
      <w:r w:rsidR="00422C30" w:rsidRPr="009D389C">
        <w:rPr>
          <w:sz w:val="22"/>
          <w:szCs w:val="22"/>
          <w:lang w:eastAsia="x-none"/>
        </w:rPr>
        <w:t xml:space="preserve">conducted requirements </w:t>
      </w:r>
      <w:r w:rsidR="00AF787A" w:rsidRPr="009D389C">
        <w:rPr>
          <w:sz w:val="22"/>
          <w:szCs w:val="22"/>
          <w:lang w:eastAsia="x-none"/>
        </w:rPr>
        <w:t xml:space="preserve">(TS 36.104, TS 37.104) </w:t>
      </w:r>
      <w:r w:rsidR="00422C30" w:rsidRPr="009D389C">
        <w:rPr>
          <w:sz w:val="22"/>
          <w:szCs w:val="22"/>
          <w:lang w:eastAsia="x-none"/>
        </w:rPr>
        <w:t xml:space="preserve">for which the reference point definition </w:t>
      </w:r>
      <w:r w:rsidRPr="009D389C">
        <w:rPr>
          <w:sz w:val="22"/>
          <w:szCs w:val="22"/>
          <w:lang w:eastAsia="x-none"/>
        </w:rPr>
        <w:t>in TS 36.214 is applicable</w:t>
      </w:r>
      <w:r w:rsidR="009971C1" w:rsidRPr="009D389C">
        <w:rPr>
          <w:sz w:val="22"/>
          <w:szCs w:val="22"/>
          <w:lang w:eastAsia="x-none"/>
        </w:rPr>
        <w:t>,</w:t>
      </w:r>
    </w:p>
    <w:p w:rsidR="001D4ED5" w:rsidRPr="009D389C" w:rsidRDefault="001D4ED5" w:rsidP="002A7C19">
      <w:pPr>
        <w:numPr>
          <w:ilvl w:val="0"/>
          <w:numId w:val="10"/>
        </w:numPr>
        <w:jc w:val="both"/>
        <w:rPr>
          <w:sz w:val="22"/>
          <w:szCs w:val="22"/>
          <w:lang w:eastAsia="x-none"/>
        </w:rPr>
      </w:pPr>
      <w:r w:rsidRPr="009D389C">
        <w:rPr>
          <w:sz w:val="22"/>
          <w:szCs w:val="22"/>
          <w:lang w:eastAsia="x-none"/>
        </w:rPr>
        <w:t xml:space="preserve">Base stations meeting radiated </w:t>
      </w:r>
      <w:r w:rsidR="00600A10" w:rsidRPr="009D389C">
        <w:rPr>
          <w:sz w:val="22"/>
          <w:szCs w:val="22"/>
          <w:lang w:eastAsia="x-none"/>
        </w:rPr>
        <w:t xml:space="preserve">over-the-air (OTA) </w:t>
      </w:r>
      <w:r w:rsidR="0063652E" w:rsidRPr="009D389C">
        <w:rPr>
          <w:sz w:val="22"/>
          <w:szCs w:val="22"/>
          <w:lang w:eastAsia="x-none"/>
        </w:rPr>
        <w:t xml:space="preserve">and hybrid </w:t>
      </w:r>
      <w:r w:rsidRPr="009D389C">
        <w:rPr>
          <w:sz w:val="22"/>
          <w:szCs w:val="22"/>
          <w:lang w:eastAsia="x-none"/>
        </w:rPr>
        <w:t>requirements (</w:t>
      </w:r>
      <w:r w:rsidR="00600A10" w:rsidRPr="009D389C">
        <w:rPr>
          <w:sz w:val="22"/>
          <w:szCs w:val="22"/>
          <w:lang w:eastAsia="x-none"/>
        </w:rPr>
        <w:t>TS 37.105</w:t>
      </w:r>
      <w:r w:rsidRPr="009D389C">
        <w:rPr>
          <w:sz w:val="22"/>
          <w:szCs w:val="22"/>
          <w:lang w:eastAsia="x-none"/>
        </w:rPr>
        <w:t>)</w:t>
      </w:r>
      <w:r w:rsidR="00600A10" w:rsidRPr="009D389C">
        <w:rPr>
          <w:sz w:val="22"/>
          <w:szCs w:val="22"/>
          <w:lang w:eastAsia="x-none"/>
        </w:rPr>
        <w:t xml:space="preserve"> </w:t>
      </w:r>
      <w:r w:rsidRPr="009D389C">
        <w:rPr>
          <w:sz w:val="22"/>
          <w:szCs w:val="22"/>
          <w:lang w:eastAsia="x-none"/>
        </w:rPr>
        <w:t xml:space="preserve">for which the reference point for </w:t>
      </w:r>
      <w:proofErr w:type="spellStart"/>
      <w:r w:rsidRPr="009D389C">
        <w:rPr>
          <w:sz w:val="22"/>
          <w:szCs w:val="22"/>
          <w:lang w:eastAsia="x-none"/>
        </w:rPr>
        <w:t>eNB</w:t>
      </w:r>
      <w:proofErr w:type="spellEnd"/>
      <w:r w:rsidRPr="009D389C">
        <w:rPr>
          <w:sz w:val="22"/>
          <w:szCs w:val="22"/>
          <w:lang w:eastAsia="x-none"/>
        </w:rPr>
        <w:t xml:space="preserve"> Rx-Tx time difference measurements is currently missing in TS 36.214.</w:t>
      </w:r>
    </w:p>
    <w:p w:rsidR="00600A10" w:rsidRPr="009D389C" w:rsidRDefault="002267B7" w:rsidP="00055BE7">
      <w:pPr>
        <w:jc w:val="both"/>
        <w:rPr>
          <w:sz w:val="22"/>
          <w:szCs w:val="22"/>
          <w:lang w:eastAsia="x-none"/>
        </w:rPr>
      </w:pPr>
      <w:r w:rsidRPr="009D389C">
        <w:rPr>
          <w:sz w:val="22"/>
          <w:szCs w:val="22"/>
          <w:lang w:eastAsia="x-none"/>
        </w:rPr>
        <w:t xml:space="preserve">Different base station types </w:t>
      </w:r>
      <w:r w:rsidR="003034EE" w:rsidRPr="009D389C">
        <w:rPr>
          <w:sz w:val="22"/>
          <w:szCs w:val="22"/>
          <w:lang w:eastAsia="x-none"/>
        </w:rPr>
        <w:t xml:space="preserve">are defined in </w:t>
      </w:r>
      <w:r w:rsidRPr="009D389C">
        <w:rPr>
          <w:sz w:val="22"/>
          <w:szCs w:val="22"/>
          <w:lang w:eastAsia="x-none"/>
        </w:rPr>
        <w:t>NR:</w:t>
      </w:r>
    </w:p>
    <w:p w:rsidR="002267B7" w:rsidRPr="009D389C" w:rsidRDefault="00B75E23" w:rsidP="002A7C19">
      <w:pPr>
        <w:numPr>
          <w:ilvl w:val="0"/>
          <w:numId w:val="10"/>
        </w:numPr>
        <w:jc w:val="both"/>
        <w:rPr>
          <w:sz w:val="22"/>
          <w:szCs w:val="22"/>
          <w:lang w:eastAsia="x-none"/>
        </w:rPr>
      </w:pPr>
      <w:r w:rsidRPr="009D389C">
        <w:rPr>
          <w:sz w:val="22"/>
          <w:szCs w:val="22"/>
          <w:lang w:eastAsia="x-none"/>
        </w:rPr>
        <w:t>BS type 1-C meeting only conducted requirements</w:t>
      </w:r>
      <w:r w:rsidR="009971C1" w:rsidRPr="009D389C">
        <w:rPr>
          <w:sz w:val="22"/>
          <w:szCs w:val="22"/>
          <w:lang w:eastAsia="x-none"/>
        </w:rPr>
        <w:t>,</w:t>
      </w:r>
    </w:p>
    <w:p w:rsidR="00B75E23" w:rsidRPr="009D389C" w:rsidRDefault="00B75E23" w:rsidP="002A7C19">
      <w:pPr>
        <w:numPr>
          <w:ilvl w:val="0"/>
          <w:numId w:val="10"/>
        </w:numPr>
        <w:jc w:val="both"/>
        <w:rPr>
          <w:sz w:val="22"/>
          <w:szCs w:val="22"/>
          <w:lang w:eastAsia="x-none"/>
        </w:rPr>
      </w:pPr>
      <w:r w:rsidRPr="009D389C">
        <w:rPr>
          <w:sz w:val="22"/>
          <w:szCs w:val="22"/>
          <w:lang w:eastAsia="x-none"/>
        </w:rPr>
        <w:t xml:space="preserve">BS type 1-H meeting </w:t>
      </w:r>
      <w:r w:rsidR="00081C35" w:rsidRPr="009D389C">
        <w:rPr>
          <w:sz w:val="22"/>
          <w:szCs w:val="22"/>
          <w:lang w:eastAsia="x-none"/>
        </w:rPr>
        <w:t>hybrid</w:t>
      </w:r>
      <w:r w:rsidRPr="009D389C">
        <w:rPr>
          <w:sz w:val="22"/>
          <w:szCs w:val="22"/>
          <w:lang w:eastAsia="x-none"/>
        </w:rPr>
        <w:t xml:space="preserve"> requirements</w:t>
      </w:r>
      <w:r w:rsidR="009971C1" w:rsidRPr="009D389C">
        <w:rPr>
          <w:sz w:val="22"/>
          <w:szCs w:val="22"/>
          <w:lang w:eastAsia="x-none"/>
        </w:rPr>
        <w:t>,</w:t>
      </w:r>
    </w:p>
    <w:p w:rsidR="00B75E23" w:rsidRPr="009D389C" w:rsidRDefault="00B75E23" w:rsidP="002A7C19">
      <w:pPr>
        <w:numPr>
          <w:ilvl w:val="0"/>
          <w:numId w:val="10"/>
        </w:numPr>
        <w:jc w:val="both"/>
        <w:rPr>
          <w:sz w:val="22"/>
          <w:szCs w:val="22"/>
          <w:lang w:eastAsia="x-none"/>
        </w:rPr>
      </w:pPr>
      <w:r w:rsidRPr="009D389C">
        <w:rPr>
          <w:sz w:val="22"/>
          <w:szCs w:val="22"/>
          <w:lang w:eastAsia="x-none"/>
        </w:rPr>
        <w:t>BS type 1-O and 2-O meeting only radiated requirements</w:t>
      </w:r>
      <w:r w:rsidR="009971C1" w:rsidRPr="009D389C">
        <w:rPr>
          <w:sz w:val="22"/>
          <w:szCs w:val="22"/>
          <w:lang w:eastAsia="x-none"/>
        </w:rPr>
        <w:t>.</w:t>
      </w:r>
    </w:p>
    <w:p w:rsidR="009D389C" w:rsidRDefault="009D389C" w:rsidP="000F058B">
      <w:pPr>
        <w:jc w:val="both"/>
        <w:rPr>
          <w:sz w:val="22"/>
          <w:szCs w:val="22"/>
          <w:lang w:eastAsia="x-none"/>
        </w:rPr>
      </w:pPr>
    </w:p>
    <w:p w:rsidR="00A70BD5" w:rsidRDefault="00A70BD5" w:rsidP="00A70BD5">
      <w:pPr>
        <w:pStyle w:val="berschrift2"/>
      </w:pPr>
      <w:r w:rsidRPr="00E85E1E">
        <w:t xml:space="preserve">Reference Point </w:t>
      </w:r>
      <w:proofErr w:type="spellStart"/>
      <w:r w:rsidRPr="00E85E1E">
        <w:t>for</w:t>
      </w:r>
      <w:proofErr w:type="spellEnd"/>
      <w:r w:rsidRPr="00E85E1E">
        <w:t xml:space="preserve"> Base </w:t>
      </w:r>
      <w:proofErr w:type="spellStart"/>
      <w:r w:rsidRPr="00E85E1E">
        <w:t>Stations</w:t>
      </w:r>
      <w:proofErr w:type="spellEnd"/>
      <w:r w:rsidRPr="00A70BD5">
        <w:rPr>
          <w:lang w:val="en-US"/>
        </w:rPr>
        <w:t xml:space="preserve"> </w:t>
      </w:r>
      <w:r>
        <w:rPr>
          <w:lang w:val="en-US"/>
        </w:rPr>
        <w:t>Type</w:t>
      </w:r>
      <w:r w:rsidRPr="00A70BD5">
        <w:rPr>
          <w:lang w:val="en-US"/>
        </w:rPr>
        <w:t xml:space="preserve"> Conducted</w:t>
      </w:r>
    </w:p>
    <w:p w:rsidR="00A70BD5" w:rsidRDefault="00A70BD5" w:rsidP="00A70BD5">
      <w:pPr>
        <w:jc w:val="both"/>
        <w:rPr>
          <w:b/>
          <w:sz w:val="22"/>
          <w:szCs w:val="22"/>
          <w:lang w:eastAsia="x-none"/>
        </w:rPr>
      </w:pPr>
    </w:p>
    <w:p w:rsidR="00A70BD5" w:rsidRDefault="00A70BD5" w:rsidP="00A70BD5">
      <w:pPr>
        <w:jc w:val="both"/>
        <w:rPr>
          <w:sz w:val="22"/>
          <w:szCs w:val="22"/>
          <w:lang w:eastAsia="x-none"/>
        </w:rPr>
      </w:pPr>
      <w:r w:rsidRPr="00C76FBB">
        <w:rPr>
          <w:b/>
          <w:sz w:val="22"/>
          <w:szCs w:val="22"/>
          <w:lang w:eastAsia="x-none"/>
        </w:rPr>
        <w:t>Conclusion:</w:t>
      </w:r>
      <w:r>
        <w:rPr>
          <w:sz w:val="22"/>
          <w:szCs w:val="22"/>
          <w:lang w:eastAsia="x-none"/>
        </w:rPr>
        <w:t xml:space="preserve"> For LTE and NR the reference point is well defined if the connector is used. (base station type 1-C and 2-C). No action is needed.</w:t>
      </w:r>
    </w:p>
    <w:p w:rsidR="009D389C" w:rsidRPr="00A70BD5" w:rsidRDefault="009D389C" w:rsidP="000F058B">
      <w:pPr>
        <w:jc w:val="both"/>
        <w:rPr>
          <w:sz w:val="22"/>
          <w:szCs w:val="22"/>
          <w:lang w:val="x-none" w:eastAsia="x-none"/>
        </w:rPr>
      </w:pPr>
    </w:p>
    <w:p w:rsidR="00E85E1E" w:rsidRDefault="00E85E1E" w:rsidP="00E85E1E">
      <w:pPr>
        <w:pStyle w:val="berschrift2"/>
        <w:rPr>
          <w:lang w:val="en-US"/>
        </w:rPr>
      </w:pPr>
      <w:bookmarkStart w:id="3" w:name="_Hlk24015977"/>
      <w:r w:rsidRPr="00E85E1E">
        <w:rPr>
          <w:lang w:val="en-US"/>
        </w:rPr>
        <w:t>Reference Point for Hybrid Base Stations</w:t>
      </w:r>
    </w:p>
    <w:bookmarkEnd w:id="3"/>
    <w:p w:rsidR="00E85E1E" w:rsidRDefault="00E85E1E" w:rsidP="00E85E1E">
      <w:pPr>
        <w:rPr>
          <w:lang w:eastAsia="x-none"/>
        </w:rPr>
      </w:pPr>
      <w:r>
        <w:rPr>
          <w:lang w:eastAsia="x-none"/>
        </w:rPr>
        <w:t>A hybrid base station is defined in [</w:t>
      </w:r>
      <w:r w:rsidR="00865A01">
        <w:rPr>
          <w:lang w:eastAsia="x-none"/>
        </w:rPr>
        <w:t>4</w:t>
      </w:r>
      <w:r w:rsidR="0086290B">
        <w:rPr>
          <w:lang w:eastAsia="x-none"/>
        </w:rPr>
        <w:t>,6</w:t>
      </w:r>
      <w:r>
        <w:rPr>
          <w:lang w:eastAsia="x-none"/>
        </w:rPr>
        <w:t>]:</w:t>
      </w:r>
    </w:p>
    <w:p w:rsidR="00E85E1E" w:rsidRDefault="00E85E1E" w:rsidP="00E85E1E">
      <w:pPr>
        <w:rPr>
          <w:lang w:eastAsia="x-none"/>
        </w:rPr>
      </w:pPr>
      <w:r w:rsidRPr="00E85E1E">
        <w:rPr>
          <w:b/>
          <w:lang w:eastAsia="x-none"/>
        </w:rPr>
        <w:t>BS type 1-H:</w:t>
      </w:r>
      <w:r w:rsidRPr="00E85E1E">
        <w:rPr>
          <w:lang w:eastAsia="x-none"/>
        </w:rPr>
        <w:tab/>
        <w:t>NR base station operating at FR1 with a requirement set consisting of conducted requirements defined at individual TAB connectors and OTA requirements defined at RIB</w:t>
      </w:r>
    </w:p>
    <w:p w:rsidR="00C76FBB" w:rsidRDefault="00C76FBB" w:rsidP="00E85E1E">
      <w:pPr>
        <w:rPr>
          <w:lang w:eastAsia="x-none"/>
        </w:rPr>
      </w:pPr>
      <w:r>
        <w:rPr>
          <w:lang w:eastAsia="x-none"/>
        </w:rPr>
        <w:tab/>
        <w:t xml:space="preserve">TAB: </w:t>
      </w:r>
      <w:r w:rsidRPr="00C76FBB">
        <w:rPr>
          <w:lang w:eastAsia="x-none"/>
        </w:rPr>
        <w:t>transceiver array boundary connector</w:t>
      </w:r>
      <w:r>
        <w:rPr>
          <w:lang w:eastAsia="x-none"/>
        </w:rPr>
        <w:br/>
      </w:r>
      <w:r>
        <w:rPr>
          <w:lang w:eastAsia="x-none"/>
        </w:rPr>
        <w:tab/>
        <w:t xml:space="preserve">RIB: </w:t>
      </w:r>
      <w:r w:rsidRPr="00C76FBB">
        <w:rPr>
          <w:lang w:eastAsia="x-none"/>
        </w:rPr>
        <w:t>Radiated Interface Boundary</w:t>
      </w:r>
      <w:r>
        <w:rPr>
          <w:lang w:eastAsia="x-none"/>
        </w:rPr>
        <w:t>.</w:t>
      </w:r>
    </w:p>
    <w:p w:rsidR="00275218" w:rsidRDefault="00C76FBB" w:rsidP="00E85E1E">
      <w:pPr>
        <w:rPr>
          <w:lang w:eastAsia="x-none"/>
        </w:rPr>
      </w:pPr>
      <w:r>
        <w:rPr>
          <w:lang w:eastAsia="x-none"/>
        </w:rPr>
        <w:t>Hybrid BS measured the “r</w:t>
      </w:r>
      <w:r w:rsidRPr="00C76FBB">
        <w:rPr>
          <w:lang w:eastAsia="x-none"/>
        </w:rPr>
        <w:t>adiated transmit power</w:t>
      </w:r>
      <w:r>
        <w:rPr>
          <w:lang w:eastAsia="x-none"/>
        </w:rPr>
        <w:t>” and the “</w:t>
      </w:r>
      <w:r w:rsidR="00275218" w:rsidRPr="00275218">
        <w:rPr>
          <w:lang w:eastAsia="x-none"/>
        </w:rPr>
        <w:t>OTA sensitivity</w:t>
      </w:r>
      <w:r>
        <w:rPr>
          <w:lang w:eastAsia="x-none"/>
        </w:rPr>
        <w:t>”</w:t>
      </w:r>
      <w:r w:rsidR="00275218">
        <w:rPr>
          <w:lang w:eastAsia="x-none"/>
        </w:rPr>
        <w:t xml:space="preserve"> over the air. All other requirements are defined on the TAB. There is no need to define the “Reference Point” different to the “connected” type of base station.</w:t>
      </w:r>
      <w:r w:rsidR="00865A01">
        <w:rPr>
          <w:lang w:eastAsia="x-none"/>
        </w:rPr>
        <w:t xml:space="preserve"> </w:t>
      </w:r>
    </w:p>
    <w:p w:rsidR="00E85E1E" w:rsidRDefault="00E85E1E" w:rsidP="00E85E1E">
      <w:pPr>
        <w:rPr>
          <w:lang w:eastAsia="x-none"/>
        </w:rPr>
      </w:pPr>
      <w:r>
        <w:rPr>
          <w:lang w:eastAsia="x-none"/>
        </w:rPr>
        <w:t xml:space="preserve">Hybrid BS are only defined in FR1. The </w:t>
      </w:r>
      <w:r w:rsidRPr="00E85E1E">
        <w:rPr>
          <w:lang w:eastAsia="x-none"/>
        </w:rPr>
        <w:t xml:space="preserve">liaison statement </w:t>
      </w:r>
      <w:r>
        <w:rPr>
          <w:lang w:eastAsia="x-none"/>
        </w:rPr>
        <w:t>[1] ask only for FR2.</w:t>
      </w:r>
    </w:p>
    <w:p w:rsidR="00275218" w:rsidRPr="00856252" w:rsidRDefault="00275218" w:rsidP="00E85E1E">
      <w:pPr>
        <w:rPr>
          <w:lang w:eastAsia="x-none"/>
        </w:rPr>
      </w:pPr>
      <w:r w:rsidRPr="00856252">
        <w:rPr>
          <w:b/>
          <w:lang w:eastAsia="x-none"/>
        </w:rPr>
        <w:t>Conclusion:</w:t>
      </w:r>
      <w:r>
        <w:rPr>
          <w:lang w:eastAsia="x-none"/>
        </w:rPr>
        <w:t xml:space="preserve"> </w:t>
      </w:r>
      <w:bookmarkStart w:id="4" w:name="_Hlk23754509"/>
      <w:r w:rsidR="003B698F" w:rsidRPr="00856252">
        <w:rPr>
          <w:lang w:eastAsia="x-none"/>
        </w:rPr>
        <w:t>The refence point for 1-H is the connector (TAB). The LS ask only for FR2, there is no Hybrid Type defined.</w:t>
      </w:r>
      <w:bookmarkEnd w:id="4"/>
    </w:p>
    <w:p w:rsidR="00C76FBB" w:rsidRDefault="00C76FBB" w:rsidP="00E85E1E">
      <w:pPr>
        <w:rPr>
          <w:lang w:eastAsia="x-none"/>
        </w:rPr>
      </w:pPr>
    </w:p>
    <w:p w:rsidR="003B698F" w:rsidRPr="003B698F" w:rsidRDefault="003B698F" w:rsidP="003B698F">
      <w:pPr>
        <w:pStyle w:val="berschrift2"/>
        <w:rPr>
          <w:lang w:val="en-US"/>
        </w:rPr>
      </w:pPr>
      <w:r w:rsidRPr="003B698F">
        <w:rPr>
          <w:lang w:val="en-US"/>
        </w:rPr>
        <w:t xml:space="preserve">Reference Point for </w:t>
      </w:r>
      <w:r w:rsidR="00C70E48">
        <w:rPr>
          <w:lang w:val="en-US"/>
        </w:rPr>
        <w:t xml:space="preserve">Base Stations Types that use </w:t>
      </w:r>
      <w:r w:rsidRPr="003B698F">
        <w:rPr>
          <w:lang w:val="en-US"/>
        </w:rPr>
        <w:t xml:space="preserve">Radiated </w:t>
      </w:r>
      <w:r w:rsidR="00C70E48">
        <w:rPr>
          <w:lang w:val="en-US"/>
        </w:rPr>
        <w:t>R</w:t>
      </w:r>
      <w:r w:rsidRPr="003B698F">
        <w:rPr>
          <w:lang w:val="en-US"/>
        </w:rPr>
        <w:t xml:space="preserve">eference </w:t>
      </w:r>
      <w:r w:rsidR="00C70E48">
        <w:rPr>
          <w:lang w:val="en-US"/>
        </w:rPr>
        <w:t>P</w:t>
      </w:r>
      <w:r w:rsidRPr="003B698F">
        <w:rPr>
          <w:lang w:val="en-US"/>
        </w:rPr>
        <w:t>oints</w:t>
      </w:r>
      <w:r w:rsidR="00C70E48">
        <w:rPr>
          <w:lang w:val="en-US"/>
        </w:rPr>
        <w:t xml:space="preserve"> </w:t>
      </w:r>
    </w:p>
    <w:p w:rsidR="00087570" w:rsidRDefault="003B698F" w:rsidP="00E85E1E">
      <w:pPr>
        <w:rPr>
          <w:lang w:eastAsia="x-none"/>
        </w:rPr>
      </w:pPr>
      <w:r>
        <w:rPr>
          <w:lang w:eastAsia="x-none"/>
        </w:rPr>
        <w:t xml:space="preserve">The reference points for all OTA measurements in the </w:t>
      </w:r>
      <w:r w:rsidR="0086290B">
        <w:rPr>
          <w:lang w:eastAsia="x-none"/>
        </w:rPr>
        <w:t>[6]</w:t>
      </w:r>
      <w:r w:rsidR="00856252">
        <w:rPr>
          <w:lang w:eastAsia="x-none"/>
        </w:rPr>
        <w:t xml:space="preserve"> and </w:t>
      </w:r>
      <w:r w:rsidR="0086290B">
        <w:rPr>
          <w:lang w:eastAsia="x-none"/>
        </w:rPr>
        <w:t>[7]</w:t>
      </w:r>
      <w:r>
        <w:rPr>
          <w:lang w:eastAsia="x-none"/>
        </w:rPr>
        <w:t xml:space="preserve"> is outside of the antenna. The antenna of base stations quite often lager than one meter</w:t>
      </w:r>
      <w:r w:rsidR="00087570">
        <w:rPr>
          <w:lang w:eastAsia="x-none"/>
        </w:rPr>
        <w:t xml:space="preserve"> and the most important value the EIRP is a far field value. The distance from the antenna to the far field is for large antennas up to 100m. The antenna is selves differ in the size strongly. </w:t>
      </w:r>
      <w:proofErr w:type="gramStart"/>
      <w:r w:rsidR="00087570">
        <w:rPr>
          <w:lang w:eastAsia="x-none"/>
        </w:rPr>
        <w:t>So</w:t>
      </w:r>
      <w:proofErr w:type="gramEnd"/>
      <w:r w:rsidR="00087570">
        <w:rPr>
          <w:lang w:eastAsia="x-none"/>
        </w:rPr>
        <w:t xml:space="preserve"> it is not possible to find a reference point like an antenna connector.</w:t>
      </w:r>
    </w:p>
    <w:p w:rsidR="0086290B" w:rsidRDefault="00087570" w:rsidP="00E85E1E">
      <w:pPr>
        <w:rPr>
          <w:lang w:eastAsia="x-none"/>
        </w:rPr>
      </w:pPr>
      <w:r>
        <w:rPr>
          <w:lang w:eastAsia="x-none"/>
        </w:rPr>
        <w:t xml:space="preserve">To solve the problem of the reference point for the measurements, </w:t>
      </w:r>
      <w:r w:rsidR="0086290B">
        <w:rPr>
          <w:lang w:eastAsia="x-none"/>
        </w:rPr>
        <w:t>it is proposed to use the EIRP or EIS measurements principle as basis.</w:t>
      </w:r>
      <w:r>
        <w:rPr>
          <w:lang w:eastAsia="x-none"/>
        </w:rPr>
        <w:t xml:space="preserve"> </w:t>
      </w:r>
      <w:r w:rsidR="00D478A0">
        <w:rPr>
          <w:lang w:eastAsia="x-none"/>
        </w:rPr>
        <w:t>The antenna models and the real measurements use a center. This point is also applicable as reference point for the positioning.</w:t>
      </w:r>
    </w:p>
    <w:p w:rsidR="00D478A0" w:rsidRDefault="00D478A0" w:rsidP="00E85E1E">
      <w:pPr>
        <w:rPr>
          <w:lang w:eastAsia="x-none"/>
        </w:rPr>
      </w:pPr>
    </w:p>
    <w:p w:rsidR="00C70E48" w:rsidRPr="00C70E48" w:rsidRDefault="00C70E48" w:rsidP="00C70E48">
      <w:pPr>
        <w:keepNext/>
        <w:keepLines/>
        <w:spacing w:before="60"/>
        <w:rPr>
          <w:rFonts w:ascii="Arial" w:eastAsia="Times New Roman" w:hAnsi="Arial"/>
          <w:b/>
          <w:lang w:val="en-GB"/>
        </w:rPr>
      </w:pPr>
      <w:r w:rsidRPr="00C70E48">
        <w:rPr>
          <w:rFonts w:ascii="Arial" w:eastAsia="Times New Roman" w:hAnsi="Arial"/>
          <w:b/>
          <w:lang w:val="en-GB"/>
        </w:rPr>
        <w:t xml:space="preserve">Table 4.6-1 Manufacturers declarations for </w:t>
      </w:r>
      <w:r w:rsidRPr="00C70E48">
        <w:rPr>
          <w:rFonts w:ascii="Arial" w:eastAsia="Times New Roman" w:hAnsi="Arial"/>
          <w:b/>
          <w:i/>
          <w:lang w:val="en-GB" w:eastAsia="zh-CN"/>
        </w:rPr>
        <w:t>BS type 1-H,</w:t>
      </w:r>
      <w:r w:rsidRPr="00C70E48">
        <w:rPr>
          <w:rFonts w:ascii="Arial" w:eastAsia="Times New Roman" w:hAnsi="Arial"/>
          <w:b/>
          <w:i/>
          <w:lang w:val="en-GB"/>
        </w:rPr>
        <w:t xml:space="preserve"> BS type 1-O</w:t>
      </w:r>
      <w:r w:rsidRPr="00C70E48">
        <w:rPr>
          <w:rFonts w:ascii="Arial" w:eastAsia="Times New Roman" w:hAnsi="Arial"/>
          <w:b/>
          <w:lang w:val="en-GB"/>
        </w:rPr>
        <w:t xml:space="preserve"> and </w:t>
      </w:r>
      <w:r w:rsidRPr="00C70E48">
        <w:rPr>
          <w:rFonts w:ascii="Arial" w:eastAsia="Times New Roman" w:hAnsi="Arial"/>
          <w:b/>
          <w:i/>
          <w:lang w:val="en-GB"/>
        </w:rPr>
        <w:t xml:space="preserve">BS type 2-O </w:t>
      </w:r>
      <w:r w:rsidRPr="00C70E48">
        <w:rPr>
          <w:rFonts w:ascii="Arial" w:hAnsi="Arial"/>
          <w:b/>
          <w:lang w:val="en-GB"/>
        </w:rPr>
        <w:t>radiated test requirements</w:t>
      </w:r>
    </w:p>
    <w:tbl>
      <w:tblPr>
        <w:tblW w:w="963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005"/>
        <w:gridCol w:w="2184"/>
        <w:gridCol w:w="4182"/>
        <w:gridCol w:w="851"/>
        <w:gridCol w:w="708"/>
        <w:gridCol w:w="709"/>
      </w:tblGrid>
      <w:tr w:rsidR="00C70E48" w:rsidRPr="00C70E48" w:rsidTr="00310E1B">
        <w:trPr>
          <w:tblHeader/>
        </w:trPr>
        <w:tc>
          <w:tcPr>
            <w:tcW w:w="1005" w:type="dxa"/>
            <w:vMerge w:val="restart"/>
            <w:tcBorders>
              <w:top w:val="single" w:sz="4" w:space="0" w:color="auto"/>
              <w:left w:val="single" w:sz="4" w:space="0" w:color="auto"/>
              <w:right w:val="single" w:sz="4" w:space="0" w:color="auto"/>
            </w:tcBorders>
            <w:hideMark/>
          </w:tcPr>
          <w:p w:rsidR="00C70E48" w:rsidRPr="00C70E48" w:rsidRDefault="00C70E48" w:rsidP="00C70E48">
            <w:pPr>
              <w:keepNext/>
              <w:keepLines/>
              <w:spacing w:after="0"/>
              <w:jc w:val="center"/>
              <w:rPr>
                <w:rFonts w:ascii="Arial" w:eastAsia="Times New Roman" w:hAnsi="Arial"/>
                <w:b/>
                <w:sz w:val="18"/>
                <w:lang w:val="en-GB"/>
              </w:rPr>
            </w:pPr>
            <w:r w:rsidRPr="00C70E48">
              <w:rPr>
                <w:rFonts w:ascii="Arial" w:eastAsia="Times New Roman" w:hAnsi="Arial"/>
                <w:b/>
                <w:sz w:val="18"/>
                <w:lang w:val="en-GB"/>
              </w:rPr>
              <w:t>Declaration identifier</w:t>
            </w:r>
          </w:p>
          <w:p w:rsidR="00C70E48" w:rsidRPr="00C70E48" w:rsidRDefault="00C70E48" w:rsidP="00C70E48">
            <w:pPr>
              <w:keepNext/>
              <w:keepLines/>
              <w:spacing w:after="0"/>
              <w:jc w:val="center"/>
              <w:rPr>
                <w:rFonts w:ascii="Arial" w:eastAsia="Times New Roman" w:hAnsi="Arial"/>
                <w:b/>
                <w:sz w:val="18"/>
                <w:lang w:val="en-GB"/>
              </w:rPr>
            </w:pPr>
          </w:p>
        </w:tc>
        <w:tc>
          <w:tcPr>
            <w:tcW w:w="2184" w:type="dxa"/>
            <w:vMerge w:val="restart"/>
            <w:tcBorders>
              <w:top w:val="single" w:sz="4" w:space="0" w:color="auto"/>
              <w:left w:val="single" w:sz="4" w:space="0" w:color="auto"/>
              <w:right w:val="single" w:sz="4" w:space="0" w:color="auto"/>
            </w:tcBorders>
            <w:hideMark/>
          </w:tcPr>
          <w:p w:rsidR="00C70E48" w:rsidRPr="00C70E48" w:rsidRDefault="00C70E48" w:rsidP="00C70E48">
            <w:pPr>
              <w:keepNext/>
              <w:keepLines/>
              <w:spacing w:after="0"/>
              <w:jc w:val="center"/>
              <w:rPr>
                <w:rFonts w:ascii="Arial" w:eastAsia="Times New Roman" w:hAnsi="Arial"/>
                <w:b/>
                <w:sz w:val="18"/>
                <w:lang w:val="en-GB"/>
              </w:rPr>
            </w:pPr>
            <w:r w:rsidRPr="00C70E48">
              <w:rPr>
                <w:rFonts w:ascii="Arial" w:eastAsia="Times New Roman" w:hAnsi="Arial"/>
                <w:b/>
                <w:sz w:val="18"/>
                <w:lang w:val="en-GB"/>
              </w:rPr>
              <w:t>Declaration</w:t>
            </w:r>
          </w:p>
        </w:tc>
        <w:tc>
          <w:tcPr>
            <w:tcW w:w="4182" w:type="dxa"/>
            <w:vMerge w:val="restart"/>
            <w:tcBorders>
              <w:top w:val="single" w:sz="4" w:space="0" w:color="auto"/>
              <w:left w:val="single" w:sz="4" w:space="0" w:color="auto"/>
              <w:right w:val="single" w:sz="4" w:space="0" w:color="auto"/>
            </w:tcBorders>
            <w:hideMark/>
          </w:tcPr>
          <w:p w:rsidR="00C70E48" w:rsidRPr="00C70E48" w:rsidRDefault="00C70E48" w:rsidP="00C70E48">
            <w:pPr>
              <w:keepNext/>
              <w:keepLines/>
              <w:spacing w:after="0"/>
              <w:jc w:val="center"/>
              <w:rPr>
                <w:rFonts w:ascii="Arial" w:eastAsia="Times New Roman" w:hAnsi="Arial"/>
                <w:b/>
                <w:sz w:val="18"/>
                <w:lang w:val="en-GB"/>
              </w:rPr>
            </w:pPr>
            <w:r w:rsidRPr="00C70E48">
              <w:rPr>
                <w:rFonts w:ascii="Arial" w:eastAsia="Times New Roman" w:hAnsi="Arial"/>
                <w:b/>
                <w:sz w:val="18"/>
                <w:lang w:val="en-GB"/>
              </w:rPr>
              <w:t>Description</w:t>
            </w:r>
          </w:p>
        </w:tc>
        <w:tc>
          <w:tcPr>
            <w:tcW w:w="2268" w:type="dxa"/>
            <w:gridSpan w:val="3"/>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jc w:val="center"/>
              <w:rPr>
                <w:rFonts w:ascii="Arial" w:hAnsi="Arial"/>
                <w:b/>
                <w:sz w:val="18"/>
                <w:lang w:val="en-GB"/>
              </w:rPr>
            </w:pPr>
            <w:r w:rsidRPr="00C70E48">
              <w:rPr>
                <w:rFonts w:ascii="Arial" w:hAnsi="Arial"/>
                <w:b/>
                <w:sz w:val="18"/>
                <w:lang w:val="en-GB"/>
              </w:rPr>
              <w:t>Applicability</w:t>
            </w:r>
          </w:p>
          <w:p w:rsidR="00C70E48" w:rsidRPr="00C70E48" w:rsidRDefault="00C70E48" w:rsidP="00C70E48">
            <w:pPr>
              <w:keepNext/>
              <w:keepLines/>
              <w:spacing w:after="0"/>
              <w:jc w:val="center"/>
              <w:rPr>
                <w:rFonts w:ascii="Arial" w:eastAsia="Times New Roman" w:hAnsi="Arial"/>
                <w:b/>
                <w:sz w:val="18"/>
                <w:lang w:val="en-GB"/>
              </w:rPr>
            </w:pPr>
            <w:r w:rsidRPr="00C70E48">
              <w:rPr>
                <w:rFonts w:ascii="Arial" w:hAnsi="Arial"/>
                <w:b/>
                <w:sz w:val="18"/>
                <w:lang w:val="en-GB"/>
              </w:rPr>
              <w:t>(Note 1)</w:t>
            </w:r>
          </w:p>
        </w:tc>
      </w:tr>
      <w:tr w:rsidR="00C70E48" w:rsidRPr="00C70E48" w:rsidTr="00310E1B">
        <w:tc>
          <w:tcPr>
            <w:tcW w:w="1005" w:type="dxa"/>
            <w:vMerge/>
            <w:tcBorders>
              <w:left w:val="single" w:sz="4" w:space="0" w:color="auto"/>
              <w:bottom w:val="single" w:sz="4" w:space="0" w:color="auto"/>
              <w:right w:val="single" w:sz="4" w:space="0" w:color="auto"/>
            </w:tcBorders>
            <w:hideMark/>
          </w:tcPr>
          <w:p w:rsidR="00C70E48" w:rsidRPr="00C70E48" w:rsidRDefault="00C70E48" w:rsidP="00C70E48">
            <w:pPr>
              <w:keepNext/>
              <w:keepLines/>
              <w:spacing w:after="0"/>
              <w:jc w:val="center"/>
              <w:rPr>
                <w:rFonts w:ascii="Arial" w:eastAsia="Times New Roman" w:hAnsi="Arial" w:cs="Arial"/>
                <w:b/>
                <w:sz w:val="18"/>
                <w:szCs w:val="18"/>
                <w:lang w:val="en-GB"/>
              </w:rPr>
            </w:pPr>
          </w:p>
        </w:tc>
        <w:tc>
          <w:tcPr>
            <w:tcW w:w="2184" w:type="dxa"/>
            <w:vMerge/>
            <w:tcBorders>
              <w:left w:val="single" w:sz="4" w:space="0" w:color="auto"/>
              <w:bottom w:val="single" w:sz="4" w:space="0" w:color="auto"/>
              <w:right w:val="single" w:sz="4" w:space="0" w:color="auto"/>
            </w:tcBorders>
          </w:tcPr>
          <w:p w:rsidR="00C70E48" w:rsidRPr="00C70E48" w:rsidRDefault="00C70E48" w:rsidP="00C70E48">
            <w:pPr>
              <w:keepNext/>
              <w:keepLines/>
              <w:spacing w:after="0"/>
              <w:jc w:val="center"/>
              <w:rPr>
                <w:rFonts w:ascii="Arial" w:eastAsia="Times New Roman" w:hAnsi="Arial" w:cs="Arial"/>
                <w:b/>
                <w:sz w:val="18"/>
                <w:szCs w:val="18"/>
                <w:lang w:val="en-GB"/>
              </w:rPr>
            </w:pPr>
          </w:p>
        </w:tc>
        <w:tc>
          <w:tcPr>
            <w:tcW w:w="4182" w:type="dxa"/>
            <w:vMerge/>
            <w:tcBorders>
              <w:left w:val="single" w:sz="4" w:space="0" w:color="auto"/>
              <w:bottom w:val="single" w:sz="4" w:space="0" w:color="auto"/>
              <w:right w:val="single" w:sz="4" w:space="0" w:color="auto"/>
            </w:tcBorders>
          </w:tcPr>
          <w:p w:rsidR="00C70E48" w:rsidRPr="00C70E48" w:rsidRDefault="00C70E48" w:rsidP="00C70E48">
            <w:pPr>
              <w:keepNext/>
              <w:keepLines/>
              <w:spacing w:after="0"/>
              <w:jc w:val="center"/>
              <w:rPr>
                <w:rFonts w:ascii="Arial" w:eastAsia="Times New Roman" w:hAnsi="Arial" w:cs="Arial"/>
                <w:b/>
                <w:sz w:val="18"/>
                <w:szCs w:val="18"/>
                <w:lang w:val="en-GB"/>
              </w:rPr>
            </w:pPr>
          </w:p>
        </w:tc>
        <w:tc>
          <w:tcPr>
            <w:tcW w:w="851"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jc w:val="center"/>
              <w:rPr>
                <w:rFonts w:ascii="Arial" w:eastAsia="Times New Roman" w:hAnsi="Arial"/>
                <w:b/>
                <w:i/>
                <w:sz w:val="18"/>
                <w:lang w:val="en-GB"/>
              </w:rPr>
            </w:pPr>
            <w:r w:rsidRPr="00C70E48">
              <w:rPr>
                <w:rFonts w:ascii="Arial" w:eastAsia="Times New Roman" w:hAnsi="Arial"/>
                <w:b/>
                <w:i/>
                <w:sz w:val="18"/>
                <w:lang w:val="en-GB"/>
              </w:rPr>
              <w:t>BS type 1-H</w:t>
            </w:r>
          </w:p>
          <w:p w:rsidR="00C70E48" w:rsidRPr="00C70E48" w:rsidRDefault="00C70E48" w:rsidP="00C70E48">
            <w:pPr>
              <w:keepNext/>
              <w:keepLines/>
              <w:spacing w:after="0"/>
              <w:jc w:val="center"/>
              <w:rPr>
                <w:rFonts w:ascii="Arial" w:eastAsia="Times New Roman" w:hAnsi="Arial" w:cs="Arial"/>
                <w:b/>
                <w:sz w:val="18"/>
                <w:szCs w:val="18"/>
                <w:lang w:val="en-GB"/>
              </w:rPr>
            </w:pPr>
            <w:r w:rsidRPr="00C70E48">
              <w:rPr>
                <w:rFonts w:ascii="Arial" w:eastAsia="Times New Roman" w:hAnsi="Arial"/>
                <w:b/>
                <w:sz w:val="18"/>
                <w:lang w:val="en-GB"/>
              </w:rPr>
              <w:t>(Note 2)</w:t>
            </w:r>
          </w:p>
        </w:tc>
        <w:tc>
          <w:tcPr>
            <w:tcW w:w="708"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jc w:val="center"/>
              <w:rPr>
                <w:rFonts w:ascii="Arial" w:eastAsia="Times New Roman" w:hAnsi="Arial" w:cs="Arial"/>
                <w:b/>
                <w:i/>
                <w:sz w:val="18"/>
                <w:szCs w:val="18"/>
                <w:lang w:val="en-GB"/>
              </w:rPr>
            </w:pPr>
            <w:r w:rsidRPr="00C70E48">
              <w:rPr>
                <w:rFonts w:ascii="Arial" w:eastAsia="Times New Roman" w:hAnsi="Arial"/>
                <w:b/>
                <w:i/>
                <w:sz w:val="18"/>
                <w:lang w:val="en-GB"/>
              </w:rPr>
              <w:t>BS type 1-O</w:t>
            </w:r>
          </w:p>
        </w:tc>
        <w:tc>
          <w:tcPr>
            <w:tcW w:w="709"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jc w:val="center"/>
              <w:rPr>
                <w:rFonts w:ascii="Arial" w:eastAsia="Times New Roman" w:hAnsi="Arial" w:cs="Arial"/>
                <w:b/>
                <w:i/>
                <w:sz w:val="18"/>
                <w:szCs w:val="18"/>
                <w:lang w:val="en-GB"/>
              </w:rPr>
            </w:pPr>
            <w:r w:rsidRPr="00C70E48">
              <w:rPr>
                <w:rFonts w:ascii="Arial" w:eastAsia="Times New Roman" w:hAnsi="Arial"/>
                <w:b/>
                <w:i/>
                <w:sz w:val="18"/>
                <w:lang w:val="en-GB"/>
              </w:rPr>
              <w:t>BS type 2-O</w:t>
            </w:r>
          </w:p>
        </w:tc>
      </w:tr>
      <w:tr w:rsidR="00C70E48" w:rsidRPr="00C70E48" w:rsidTr="00310E1B">
        <w:tc>
          <w:tcPr>
            <w:tcW w:w="1005"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rPr>
                <w:rFonts w:ascii="Arial" w:eastAsia="Times New Roman" w:hAnsi="Arial" w:cs="Arial"/>
                <w:sz w:val="18"/>
                <w:szCs w:val="18"/>
                <w:lang w:val="en-GB"/>
              </w:rPr>
            </w:pPr>
            <w:r w:rsidRPr="00C70E48">
              <w:rPr>
                <w:rFonts w:ascii="Arial" w:eastAsia="Times New Roman" w:hAnsi="Arial"/>
                <w:sz w:val="18"/>
                <w:lang w:val="en-GB"/>
              </w:rPr>
              <w:t>D.1</w:t>
            </w:r>
          </w:p>
        </w:tc>
        <w:tc>
          <w:tcPr>
            <w:tcW w:w="2184"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rPr>
                <w:rFonts w:ascii="Arial" w:eastAsia="Times New Roman" w:hAnsi="Arial" w:cs="Arial"/>
                <w:sz w:val="18"/>
                <w:szCs w:val="18"/>
                <w:lang w:val="en-GB"/>
              </w:rPr>
            </w:pPr>
            <w:r w:rsidRPr="00C70E48">
              <w:rPr>
                <w:rFonts w:ascii="Arial" w:eastAsia="Times New Roman" w:hAnsi="Arial" w:cs="Arial"/>
                <w:sz w:val="18"/>
                <w:szCs w:val="18"/>
                <w:lang w:val="en-GB"/>
              </w:rPr>
              <w:t>Coordinate system reference point</w:t>
            </w:r>
          </w:p>
        </w:tc>
        <w:tc>
          <w:tcPr>
            <w:tcW w:w="4182"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rPr>
                <w:rFonts w:ascii="Arial" w:eastAsia="Times New Roman" w:hAnsi="Arial" w:cs="Arial"/>
                <w:sz w:val="18"/>
                <w:szCs w:val="18"/>
                <w:lang w:val="en-GB"/>
              </w:rPr>
            </w:pPr>
            <w:r w:rsidRPr="00C70E48">
              <w:rPr>
                <w:rFonts w:ascii="Arial" w:eastAsia="Times New Roman" w:hAnsi="Arial" w:cs="Arial"/>
                <w:sz w:val="18"/>
                <w:szCs w:val="18"/>
                <w:lang w:val="en-GB"/>
              </w:rPr>
              <w:t xml:space="preserve">Location of coordinated system reference point </w:t>
            </w:r>
            <w:r w:rsidRPr="00C70E48">
              <w:rPr>
                <w:rFonts w:ascii="Arial" w:eastAsia="Times New Roman" w:hAnsi="Arial" w:cs="Arial"/>
                <w:sz w:val="18"/>
                <w:szCs w:val="18"/>
                <w:lang w:val="en-GB" w:eastAsia="zh-CN"/>
              </w:rPr>
              <w:t>in reference to an identifiable physical feature of the BS enclosure.</w:t>
            </w:r>
          </w:p>
        </w:tc>
        <w:tc>
          <w:tcPr>
            <w:tcW w:w="851"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jc w:val="center"/>
              <w:rPr>
                <w:rFonts w:ascii="Arial" w:eastAsia="Times New Roman" w:hAnsi="Arial" w:cs="Arial"/>
                <w:sz w:val="18"/>
                <w:szCs w:val="18"/>
                <w:lang w:val="en-GB"/>
              </w:rPr>
            </w:pPr>
            <w:r w:rsidRPr="00C70E48">
              <w:rPr>
                <w:rFonts w:ascii="Arial" w:eastAsia="Times New Roman" w:hAnsi="Arial" w:cs="Arial"/>
                <w:sz w:val="18"/>
                <w:szCs w:val="18"/>
                <w:lang w:val="en-GB" w:eastAsia="zh-CN"/>
              </w:rPr>
              <w:t>x</w:t>
            </w:r>
          </w:p>
        </w:tc>
        <w:tc>
          <w:tcPr>
            <w:tcW w:w="708"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jc w:val="center"/>
              <w:rPr>
                <w:rFonts w:ascii="Arial" w:eastAsia="Times New Roman" w:hAnsi="Arial" w:cs="Arial"/>
                <w:sz w:val="18"/>
                <w:szCs w:val="18"/>
                <w:lang w:val="en-GB"/>
              </w:rPr>
            </w:pPr>
            <w:r w:rsidRPr="00C70E48">
              <w:rPr>
                <w:rFonts w:ascii="Arial" w:eastAsia="Times New Roman" w:hAnsi="Arial" w:cs="Arial"/>
                <w:sz w:val="18"/>
                <w:szCs w:val="18"/>
                <w:lang w:val="en-GB" w:eastAsia="zh-CN"/>
              </w:rPr>
              <w:t>x</w:t>
            </w:r>
          </w:p>
        </w:tc>
        <w:tc>
          <w:tcPr>
            <w:tcW w:w="709"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jc w:val="center"/>
              <w:rPr>
                <w:rFonts w:ascii="Arial" w:eastAsia="Times New Roman" w:hAnsi="Arial" w:cs="Arial"/>
                <w:sz w:val="18"/>
                <w:szCs w:val="18"/>
                <w:lang w:val="en-GB"/>
              </w:rPr>
            </w:pPr>
            <w:r w:rsidRPr="00C70E48">
              <w:rPr>
                <w:rFonts w:ascii="Arial" w:eastAsia="Times New Roman" w:hAnsi="Arial" w:cs="Arial"/>
                <w:sz w:val="18"/>
                <w:szCs w:val="18"/>
                <w:lang w:val="en-GB"/>
              </w:rPr>
              <w:t>x</w:t>
            </w:r>
          </w:p>
        </w:tc>
      </w:tr>
      <w:tr w:rsidR="00C70E48" w:rsidRPr="00C70E48" w:rsidTr="00310E1B">
        <w:tc>
          <w:tcPr>
            <w:tcW w:w="1005"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rPr>
                <w:rFonts w:ascii="Arial" w:eastAsia="Times New Roman" w:hAnsi="Arial" w:cs="Arial"/>
                <w:sz w:val="18"/>
                <w:szCs w:val="18"/>
                <w:lang w:val="en-GB"/>
              </w:rPr>
            </w:pPr>
            <w:r w:rsidRPr="00C70E48">
              <w:rPr>
                <w:rFonts w:ascii="Arial" w:eastAsia="Times New Roman" w:hAnsi="Arial"/>
                <w:sz w:val="18"/>
                <w:lang w:val="en-GB"/>
              </w:rPr>
              <w:t>D.2</w:t>
            </w:r>
          </w:p>
        </w:tc>
        <w:tc>
          <w:tcPr>
            <w:tcW w:w="2184"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rPr>
                <w:rFonts w:ascii="Arial" w:eastAsia="Times New Roman" w:hAnsi="Arial" w:cs="Arial"/>
                <w:sz w:val="18"/>
                <w:szCs w:val="18"/>
                <w:lang w:val="en-GB"/>
              </w:rPr>
            </w:pPr>
            <w:r w:rsidRPr="00C70E48">
              <w:rPr>
                <w:rFonts w:ascii="Arial" w:eastAsia="Times New Roman" w:hAnsi="Arial" w:cs="Arial"/>
                <w:sz w:val="18"/>
                <w:szCs w:val="18"/>
                <w:lang w:val="en-GB"/>
              </w:rPr>
              <w:t>Coordinate system orientation</w:t>
            </w:r>
          </w:p>
        </w:tc>
        <w:tc>
          <w:tcPr>
            <w:tcW w:w="4182"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rPr>
                <w:rFonts w:ascii="Arial" w:eastAsia="Times New Roman" w:hAnsi="Arial" w:cs="Arial"/>
                <w:sz w:val="18"/>
                <w:szCs w:val="18"/>
                <w:lang w:val="en-GB"/>
              </w:rPr>
            </w:pPr>
            <w:r w:rsidRPr="00C70E48">
              <w:rPr>
                <w:rFonts w:ascii="Arial" w:eastAsia="Times New Roman" w:hAnsi="Arial" w:cs="Arial"/>
                <w:sz w:val="18"/>
                <w:szCs w:val="18"/>
                <w:lang w:val="en-GB"/>
              </w:rPr>
              <w:t>Orientation of the coordinate system</w:t>
            </w:r>
            <w:r w:rsidRPr="00C70E48">
              <w:rPr>
                <w:rFonts w:ascii="Arial" w:eastAsia="Times New Roman" w:hAnsi="Arial" w:cs="Arial"/>
                <w:sz w:val="18"/>
                <w:szCs w:val="18"/>
                <w:lang w:val="en-GB" w:eastAsia="zh-CN"/>
              </w:rPr>
              <w:t xml:space="preserve"> in reference to an identifiable physical feature of the BS enclosure.</w:t>
            </w:r>
          </w:p>
        </w:tc>
        <w:tc>
          <w:tcPr>
            <w:tcW w:w="851"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jc w:val="center"/>
              <w:rPr>
                <w:rFonts w:ascii="Arial" w:eastAsia="Times New Roman" w:hAnsi="Arial" w:cs="Arial"/>
                <w:sz w:val="18"/>
                <w:szCs w:val="18"/>
                <w:lang w:val="en-GB"/>
              </w:rPr>
            </w:pPr>
            <w:r w:rsidRPr="00C70E48">
              <w:rPr>
                <w:rFonts w:ascii="Arial" w:eastAsia="Times New Roman" w:hAnsi="Arial" w:cs="Arial"/>
                <w:sz w:val="18"/>
                <w:szCs w:val="18"/>
                <w:lang w:val="en-GB"/>
              </w:rPr>
              <w:t>x</w:t>
            </w:r>
          </w:p>
        </w:tc>
        <w:tc>
          <w:tcPr>
            <w:tcW w:w="708"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jc w:val="center"/>
              <w:rPr>
                <w:rFonts w:ascii="Arial" w:eastAsia="Times New Roman" w:hAnsi="Arial" w:cs="Arial"/>
                <w:sz w:val="18"/>
                <w:szCs w:val="18"/>
                <w:lang w:val="en-GB"/>
              </w:rPr>
            </w:pPr>
            <w:r w:rsidRPr="00C70E48">
              <w:rPr>
                <w:rFonts w:ascii="Arial" w:eastAsia="Times New Roman" w:hAnsi="Arial" w:cs="Arial"/>
                <w:sz w:val="18"/>
                <w:szCs w:val="18"/>
                <w:lang w:val="en-GB"/>
              </w:rPr>
              <w:t>x</w:t>
            </w:r>
          </w:p>
        </w:tc>
        <w:tc>
          <w:tcPr>
            <w:tcW w:w="709" w:type="dxa"/>
            <w:tcBorders>
              <w:top w:val="single" w:sz="4" w:space="0" w:color="auto"/>
              <w:left w:val="single" w:sz="4" w:space="0" w:color="auto"/>
              <w:bottom w:val="single" w:sz="4" w:space="0" w:color="auto"/>
              <w:right w:val="single" w:sz="4" w:space="0" w:color="auto"/>
            </w:tcBorders>
          </w:tcPr>
          <w:p w:rsidR="00C70E48" w:rsidRPr="00C70E48" w:rsidRDefault="00C70E48" w:rsidP="00C70E48">
            <w:pPr>
              <w:keepNext/>
              <w:keepLines/>
              <w:spacing w:after="0"/>
              <w:jc w:val="center"/>
              <w:rPr>
                <w:rFonts w:ascii="Arial" w:eastAsia="Times New Roman" w:hAnsi="Arial" w:cs="Arial"/>
                <w:sz w:val="18"/>
                <w:szCs w:val="18"/>
                <w:lang w:val="en-GB"/>
              </w:rPr>
            </w:pPr>
            <w:r w:rsidRPr="00C70E48">
              <w:rPr>
                <w:rFonts w:ascii="Arial" w:eastAsia="Times New Roman" w:hAnsi="Arial" w:cs="Arial"/>
                <w:sz w:val="18"/>
                <w:szCs w:val="18"/>
                <w:lang w:val="en-GB"/>
              </w:rPr>
              <w:t>x</w:t>
            </w:r>
          </w:p>
        </w:tc>
      </w:tr>
    </w:tbl>
    <w:p w:rsidR="00C70E48" w:rsidRDefault="00C70E48" w:rsidP="00E85E1E">
      <w:pPr>
        <w:rPr>
          <w:lang w:eastAsia="x-none"/>
        </w:rPr>
      </w:pPr>
    </w:p>
    <w:p w:rsidR="00D478A0" w:rsidRPr="00E85E1E" w:rsidRDefault="00D478A0" w:rsidP="00E85E1E">
      <w:pPr>
        <w:rPr>
          <w:lang w:eastAsia="x-none"/>
        </w:rPr>
      </w:pPr>
    </w:p>
    <w:p w:rsidR="00E85E1E" w:rsidRDefault="00EB4CBF" w:rsidP="000F058B">
      <w:pPr>
        <w:jc w:val="both"/>
        <w:rPr>
          <w:lang w:eastAsia="x-none"/>
        </w:rPr>
      </w:pPr>
      <w:r w:rsidRPr="00EB4CBF">
        <w:rPr>
          <w:b/>
          <w:sz w:val="22"/>
          <w:szCs w:val="22"/>
          <w:lang w:eastAsia="x-none"/>
        </w:rPr>
        <w:t>Conclusion</w:t>
      </w:r>
      <w:r w:rsidR="00C70E48" w:rsidRPr="00EB4CBF">
        <w:rPr>
          <w:b/>
          <w:sz w:val="22"/>
          <w:szCs w:val="22"/>
          <w:lang w:eastAsia="x-none"/>
        </w:rPr>
        <w:t>:</w:t>
      </w:r>
      <w:r w:rsidR="00C70E48">
        <w:rPr>
          <w:sz w:val="22"/>
          <w:szCs w:val="22"/>
          <w:lang w:eastAsia="x-none"/>
        </w:rPr>
        <w:t xml:space="preserve"> </w:t>
      </w:r>
    </w:p>
    <w:p w:rsidR="002A21EF" w:rsidRPr="009D389C" w:rsidRDefault="002A21EF" w:rsidP="000F058B">
      <w:pPr>
        <w:jc w:val="both"/>
        <w:rPr>
          <w:sz w:val="22"/>
          <w:szCs w:val="22"/>
          <w:lang w:eastAsia="x-none"/>
        </w:rPr>
      </w:pPr>
    </w:p>
    <w:p w:rsidR="00224076" w:rsidRPr="00686927" w:rsidRDefault="00224076" w:rsidP="00224076">
      <w:pPr>
        <w:rPr>
          <w:sz w:val="22"/>
          <w:szCs w:val="22"/>
          <w:lang w:eastAsia="x-none"/>
        </w:rPr>
      </w:pPr>
    </w:p>
    <w:p w:rsidR="00F7264B" w:rsidRPr="00701522" w:rsidRDefault="00F7264B" w:rsidP="00F7264B">
      <w:pPr>
        <w:pStyle w:val="berschrift1"/>
      </w:pPr>
      <w:r w:rsidRPr="00701522">
        <w:lastRenderedPageBreak/>
        <w:t>Summary</w:t>
      </w:r>
    </w:p>
    <w:p w:rsidR="00BC7665" w:rsidRDefault="00B362E8" w:rsidP="00BC7665">
      <w:pPr>
        <w:rPr>
          <w:sz w:val="22"/>
          <w:szCs w:val="22"/>
          <w:lang w:eastAsia="x-none"/>
        </w:rPr>
      </w:pPr>
      <w:r w:rsidRPr="00B362E8">
        <w:rPr>
          <w:sz w:val="22"/>
          <w:szCs w:val="22"/>
          <w:lang w:eastAsia="x-none"/>
        </w:rPr>
        <w:t>This document focuses on the reference point for the timing related measurements on the BS.</w:t>
      </w:r>
    </w:p>
    <w:p w:rsidR="00B362E8" w:rsidRDefault="00B362E8" w:rsidP="00BC7665">
      <w:pPr>
        <w:rPr>
          <w:sz w:val="22"/>
          <w:szCs w:val="22"/>
          <w:lang w:eastAsia="x-none"/>
        </w:rPr>
      </w:pPr>
      <w:r>
        <w:rPr>
          <w:sz w:val="22"/>
          <w:szCs w:val="22"/>
          <w:lang w:eastAsia="x-none"/>
        </w:rPr>
        <w:t xml:space="preserve">Proposal 1: For LTE and NR the reference point is the connector </w:t>
      </w:r>
      <w:r w:rsidR="00AC0164">
        <w:rPr>
          <w:sz w:val="22"/>
          <w:szCs w:val="22"/>
          <w:lang w:eastAsia="x-none"/>
        </w:rPr>
        <w:t xml:space="preserve">for BS type </w:t>
      </w:r>
      <w:r>
        <w:rPr>
          <w:sz w:val="22"/>
          <w:szCs w:val="22"/>
          <w:lang w:eastAsia="x-none"/>
        </w:rPr>
        <w:t>1-C</w:t>
      </w:r>
      <w:r w:rsidR="00AC0164">
        <w:rPr>
          <w:sz w:val="22"/>
          <w:szCs w:val="22"/>
          <w:lang w:eastAsia="x-none"/>
        </w:rPr>
        <w:t xml:space="preserve"> or</w:t>
      </w:r>
      <w:r>
        <w:rPr>
          <w:sz w:val="22"/>
          <w:szCs w:val="22"/>
          <w:lang w:eastAsia="x-none"/>
        </w:rPr>
        <w:t xml:space="preserve"> 2-C.</w:t>
      </w:r>
    </w:p>
    <w:p w:rsidR="00AC0164" w:rsidRDefault="00AC0164" w:rsidP="00BC7665">
      <w:pPr>
        <w:rPr>
          <w:sz w:val="22"/>
          <w:szCs w:val="22"/>
          <w:lang w:eastAsia="x-none"/>
        </w:rPr>
      </w:pPr>
      <w:r>
        <w:rPr>
          <w:sz w:val="22"/>
          <w:szCs w:val="22"/>
          <w:lang w:eastAsia="x-none"/>
        </w:rPr>
        <w:t xml:space="preserve">Proposal 2: </w:t>
      </w:r>
      <w:r w:rsidRPr="00AC0164">
        <w:rPr>
          <w:sz w:val="22"/>
          <w:szCs w:val="22"/>
          <w:lang w:eastAsia="x-none"/>
        </w:rPr>
        <w:t xml:space="preserve">The refence point for </w:t>
      </w:r>
      <w:r>
        <w:rPr>
          <w:sz w:val="22"/>
          <w:szCs w:val="22"/>
          <w:lang w:eastAsia="x-none"/>
        </w:rPr>
        <w:t xml:space="preserve">BS type </w:t>
      </w:r>
      <w:r w:rsidRPr="00AC0164">
        <w:rPr>
          <w:sz w:val="22"/>
          <w:szCs w:val="22"/>
          <w:lang w:eastAsia="x-none"/>
        </w:rPr>
        <w:t xml:space="preserve">1-H is the connector (TAB). </w:t>
      </w:r>
      <w:r>
        <w:rPr>
          <w:sz w:val="22"/>
          <w:szCs w:val="22"/>
          <w:lang w:eastAsia="x-none"/>
        </w:rPr>
        <w:t>F</w:t>
      </w:r>
      <w:r w:rsidRPr="00AC0164">
        <w:rPr>
          <w:sz w:val="22"/>
          <w:szCs w:val="22"/>
          <w:lang w:eastAsia="x-none"/>
        </w:rPr>
        <w:t xml:space="preserve">or FR2, there is no </w:t>
      </w:r>
      <w:r>
        <w:rPr>
          <w:sz w:val="22"/>
          <w:szCs w:val="22"/>
          <w:lang w:eastAsia="x-none"/>
        </w:rPr>
        <w:t>“</w:t>
      </w:r>
      <w:r w:rsidRPr="00AC0164">
        <w:rPr>
          <w:sz w:val="22"/>
          <w:szCs w:val="22"/>
          <w:lang w:eastAsia="x-none"/>
        </w:rPr>
        <w:t>Hybrid Type</w:t>
      </w:r>
      <w:r>
        <w:rPr>
          <w:sz w:val="22"/>
          <w:szCs w:val="22"/>
          <w:lang w:eastAsia="x-none"/>
        </w:rPr>
        <w:t>”</w:t>
      </w:r>
      <w:r w:rsidRPr="00AC0164">
        <w:rPr>
          <w:sz w:val="22"/>
          <w:szCs w:val="22"/>
          <w:lang w:eastAsia="x-none"/>
        </w:rPr>
        <w:t xml:space="preserve"> defined.</w:t>
      </w:r>
    </w:p>
    <w:p w:rsidR="00AC0164" w:rsidRDefault="00AC0164" w:rsidP="00BC7665">
      <w:pPr>
        <w:rPr>
          <w:sz w:val="22"/>
          <w:szCs w:val="22"/>
          <w:lang w:eastAsia="x-none"/>
        </w:rPr>
      </w:pPr>
      <w:r>
        <w:rPr>
          <w:sz w:val="22"/>
          <w:szCs w:val="22"/>
          <w:lang w:eastAsia="x-none"/>
        </w:rPr>
        <w:t xml:space="preserve">Proposal 3: The reference point for BS type 1-O and 2-O </w:t>
      </w:r>
      <w:r w:rsidR="00310E1B">
        <w:rPr>
          <w:sz w:val="22"/>
          <w:szCs w:val="22"/>
          <w:lang w:eastAsia="x-none"/>
        </w:rPr>
        <w:t>is the center of the “c</w:t>
      </w:r>
      <w:r w:rsidR="00310E1B" w:rsidRPr="00310E1B">
        <w:rPr>
          <w:sz w:val="22"/>
          <w:szCs w:val="22"/>
          <w:lang w:eastAsia="x-none"/>
        </w:rPr>
        <w:t>oordinate system reference point</w:t>
      </w:r>
      <w:r w:rsidR="00310E1B">
        <w:rPr>
          <w:sz w:val="22"/>
          <w:szCs w:val="22"/>
          <w:lang w:eastAsia="x-none"/>
        </w:rPr>
        <w:t>”</w:t>
      </w:r>
      <w:r>
        <w:rPr>
          <w:sz w:val="22"/>
          <w:szCs w:val="22"/>
          <w:lang w:eastAsia="x-none"/>
        </w:rPr>
        <w:t>.</w:t>
      </w:r>
    </w:p>
    <w:p w:rsidR="00212DDC" w:rsidRPr="00BC7665" w:rsidRDefault="00212DDC" w:rsidP="00BC7665">
      <w:pPr>
        <w:rPr>
          <w:sz w:val="22"/>
          <w:szCs w:val="22"/>
          <w:lang w:eastAsia="x-none"/>
        </w:rPr>
      </w:pPr>
    </w:p>
    <w:p w:rsidR="001A4F60" w:rsidRDefault="004A5651" w:rsidP="0085456A">
      <w:pPr>
        <w:pStyle w:val="berschrift1"/>
        <w:ind w:right="72"/>
      </w:pPr>
      <w:r>
        <w:rPr>
          <w:lang w:val="sv-SE"/>
        </w:rPr>
        <w:t>References</w:t>
      </w:r>
    </w:p>
    <w:p w:rsidR="00635945" w:rsidRPr="008F7444" w:rsidRDefault="004A5651" w:rsidP="00A37C3D">
      <w:pPr>
        <w:spacing w:after="60"/>
        <w:ind w:right="74"/>
      </w:pPr>
      <w:r w:rsidRPr="008F7444">
        <w:t>[1]</w:t>
      </w:r>
      <w:r w:rsidRPr="008F7444">
        <w:tab/>
      </w:r>
      <w:bookmarkEnd w:id="1"/>
      <w:bookmarkEnd w:id="2"/>
      <w:r w:rsidR="005A45DF" w:rsidRPr="005A45DF">
        <w:t>R1-1907869</w:t>
      </w:r>
      <w:r w:rsidR="005A45DF">
        <w:t xml:space="preserve">, </w:t>
      </w:r>
      <w:r w:rsidR="005A45DF" w:rsidRPr="005A45DF">
        <w:t xml:space="preserve">LS on </w:t>
      </w:r>
      <w:bookmarkStart w:id="5" w:name="_Hlk23670726"/>
      <w:r w:rsidR="005A45DF" w:rsidRPr="005A45DF">
        <w:t>Reference Point for Timing Related Measurements</w:t>
      </w:r>
      <w:bookmarkEnd w:id="5"/>
      <w:r w:rsidR="005A45DF">
        <w:t>, RAN1, May 2019.</w:t>
      </w:r>
    </w:p>
    <w:p w:rsidR="00AE55F6" w:rsidRDefault="008F7444" w:rsidP="00A37C3D">
      <w:pPr>
        <w:spacing w:after="60"/>
        <w:ind w:right="74"/>
      </w:pPr>
      <w:r w:rsidRPr="00463C10">
        <w:t xml:space="preserve">[2] </w:t>
      </w:r>
      <w:r w:rsidR="00601561" w:rsidRPr="00463C10">
        <w:t>R4-19</w:t>
      </w:r>
      <w:r w:rsidR="00AE69F4" w:rsidRPr="00463C10">
        <w:t>1</w:t>
      </w:r>
      <w:r w:rsidR="00463C10" w:rsidRPr="00463C10">
        <w:t>2078</w:t>
      </w:r>
      <w:r w:rsidR="007C01D6" w:rsidRPr="00463C10">
        <w:t xml:space="preserve">, Draft Response LS on Reference Point for Timing Related Measurements, Ericsson, </w:t>
      </w:r>
      <w:r w:rsidR="00AE69F4" w:rsidRPr="00463C10">
        <w:t>Oct</w:t>
      </w:r>
      <w:r w:rsidR="007C01D6" w:rsidRPr="00463C10">
        <w:t>. 2019.</w:t>
      </w:r>
    </w:p>
    <w:p w:rsidR="0095183F" w:rsidRDefault="0095183F" w:rsidP="00A37C3D">
      <w:pPr>
        <w:spacing w:after="60"/>
        <w:ind w:right="74"/>
      </w:pPr>
      <w:r>
        <w:t xml:space="preserve">[3] TS 36.104, </w:t>
      </w:r>
      <w:r w:rsidRPr="0095183F">
        <w:t>Evolved Universal Terrestrial Radio Access (E-UTRA); Base Station (BS) radio transmission and reception</w:t>
      </w:r>
      <w:r>
        <w:t>.</w:t>
      </w:r>
    </w:p>
    <w:p w:rsidR="0095183F" w:rsidRDefault="0095183F" w:rsidP="00A37C3D">
      <w:pPr>
        <w:spacing w:after="60"/>
        <w:ind w:right="74"/>
      </w:pPr>
      <w:r>
        <w:t xml:space="preserve">[4] TS 37.105, </w:t>
      </w:r>
      <w:r w:rsidRPr="0095183F">
        <w:t>Active Antenna System (AAS) Base Station (BS) transmission and reception</w:t>
      </w:r>
      <w:r>
        <w:t>.</w:t>
      </w:r>
    </w:p>
    <w:p w:rsidR="0095183F" w:rsidRDefault="0095183F" w:rsidP="00A37C3D">
      <w:pPr>
        <w:spacing w:after="60"/>
        <w:ind w:right="74"/>
      </w:pPr>
      <w:r>
        <w:t xml:space="preserve">[5] TS 38.104, </w:t>
      </w:r>
      <w:r w:rsidRPr="0095183F">
        <w:t>NR; Base Station (BS) radio transmission and reception</w:t>
      </w:r>
      <w:r>
        <w:t>.</w:t>
      </w:r>
    </w:p>
    <w:p w:rsidR="0086290B" w:rsidRDefault="0086290B" w:rsidP="0086290B">
      <w:pPr>
        <w:spacing w:after="60"/>
        <w:ind w:right="74"/>
      </w:pPr>
      <w:r>
        <w:t xml:space="preserve">[6] </w:t>
      </w:r>
      <w:r w:rsidRPr="0086290B">
        <w:t>TS 37.145-2</w:t>
      </w:r>
      <w:r>
        <w:t xml:space="preserve"> Active Antenna System (AAS) Base Station (BS) conformance testing; Part 2: radiated conformance testing</w:t>
      </w:r>
    </w:p>
    <w:p w:rsidR="0086290B" w:rsidRPr="0038153A" w:rsidRDefault="0086290B" w:rsidP="0086290B">
      <w:pPr>
        <w:spacing w:after="60"/>
        <w:ind w:right="74"/>
        <w:rPr>
          <w:lang w:val="en-GB"/>
        </w:rPr>
      </w:pPr>
      <w:r>
        <w:t>[7] TS 38.141-2 NR; Base Station (BS) conformance testing Part 2: Radiated conformance testing</w:t>
      </w:r>
    </w:p>
    <w:p w:rsidR="007C01D6" w:rsidRPr="008B0E81" w:rsidRDefault="007C01D6" w:rsidP="00A37C3D">
      <w:pPr>
        <w:spacing w:after="60"/>
        <w:ind w:right="74"/>
      </w:pPr>
    </w:p>
    <w:sectPr w:rsidR="007C01D6" w:rsidRPr="008B0E81" w:rsidSect="005A21EF">
      <w:footerReference w:type="even" r:id="rId8"/>
      <w:footerReference w:type="default" r:id="rId9"/>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279A" w:rsidRDefault="0050279A">
      <w:r>
        <w:separator/>
      </w:r>
    </w:p>
  </w:endnote>
  <w:endnote w:type="continuationSeparator" w:id="0">
    <w:p w:rsidR="0050279A" w:rsidRDefault="0050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279A" w:rsidRDefault="0050279A">
      <w:r>
        <w:separator/>
      </w:r>
    </w:p>
  </w:footnote>
  <w:footnote w:type="continuationSeparator" w:id="0">
    <w:p w:rsidR="0050279A" w:rsidRDefault="00502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576"/>
        </w:tabs>
        <w:ind w:left="576"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9"/>
  </w:num>
  <w:num w:numId="4">
    <w:abstractNumId w:val="5"/>
  </w:num>
  <w:num w:numId="5">
    <w:abstractNumId w:val="7"/>
  </w:num>
  <w:num w:numId="6">
    <w:abstractNumId w:val="1"/>
  </w:num>
  <w:num w:numId="7">
    <w:abstractNumId w:val="0"/>
  </w:num>
  <w:num w:numId="8">
    <w:abstractNumId w:val="11"/>
  </w:num>
  <w:num w:numId="9">
    <w:abstractNumId w:val="3"/>
  </w:num>
  <w:num w:numId="10">
    <w:abstractNumId w:val="4"/>
  </w:num>
  <w:num w:numId="11">
    <w:abstractNumId w:val="2"/>
  </w:num>
  <w:num w:numId="12">
    <w:abstractNumId w:val="6"/>
  </w:num>
  <w:num w:numId="13">
    <w:abstractNumId w:val="9"/>
  </w:num>
  <w:num w:numId="14">
    <w:abstractNumId w:val="9"/>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1247"/>
    <w:rsid w:val="000D20B1"/>
    <w:rsid w:val="000D2312"/>
    <w:rsid w:val="000D234A"/>
    <w:rsid w:val="000D256B"/>
    <w:rsid w:val="000D2586"/>
    <w:rsid w:val="000D26B5"/>
    <w:rsid w:val="000D2C93"/>
    <w:rsid w:val="000D3264"/>
    <w:rsid w:val="000D33F4"/>
    <w:rsid w:val="000D355A"/>
    <w:rsid w:val="000D358C"/>
    <w:rsid w:val="000D3671"/>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51C2"/>
    <w:rsid w:val="001554CD"/>
    <w:rsid w:val="00155596"/>
    <w:rsid w:val="001555D3"/>
    <w:rsid w:val="00155C31"/>
    <w:rsid w:val="00156243"/>
    <w:rsid w:val="0015643C"/>
    <w:rsid w:val="00156D67"/>
    <w:rsid w:val="00156EBC"/>
    <w:rsid w:val="001579A2"/>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E39"/>
    <w:rsid w:val="001D1020"/>
    <w:rsid w:val="001D10E1"/>
    <w:rsid w:val="001D1B15"/>
    <w:rsid w:val="001D20CB"/>
    <w:rsid w:val="001D2278"/>
    <w:rsid w:val="001D345B"/>
    <w:rsid w:val="001D3650"/>
    <w:rsid w:val="001D3968"/>
    <w:rsid w:val="001D40CE"/>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D8"/>
    <w:rsid w:val="002538E6"/>
    <w:rsid w:val="00253DB0"/>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AED"/>
    <w:rsid w:val="003E6BCE"/>
    <w:rsid w:val="003E762E"/>
    <w:rsid w:val="003E7B41"/>
    <w:rsid w:val="003E7C8E"/>
    <w:rsid w:val="003F0498"/>
    <w:rsid w:val="003F050A"/>
    <w:rsid w:val="003F0958"/>
    <w:rsid w:val="003F0A59"/>
    <w:rsid w:val="003F0A74"/>
    <w:rsid w:val="003F0B6D"/>
    <w:rsid w:val="003F20F8"/>
    <w:rsid w:val="003F3749"/>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F08"/>
    <w:rsid w:val="004A3CDF"/>
    <w:rsid w:val="004A4493"/>
    <w:rsid w:val="004A495E"/>
    <w:rsid w:val="004A53B9"/>
    <w:rsid w:val="004A55CF"/>
    <w:rsid w:val="004A5651"/>
    <w:rsid w:val="004A5C0E"/>
    <w:rsid w:val="004A6415"/>
    <w:rsid w:val="004A6C7A"/>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D41"/>
    <w:rsid w:val="00685605"/>
    <w:rsid w:val="00685940"/>
    <w:rsid w:val="00686927"/>
    <w:rsid w:val="0068748F"/>
    <w:rsid w:val="006878D8"/>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CD"/>
    <w:rsid w:val="006B7DBD"/>
    <w:rsid w:val="006C0138"/>
    <w:rsid w:val="006C10DC"/>
    <w:rsid w:val="006C15BB"/>
    <w:rsid w:val="006C1A4B"/>
    <w:rsid w:val="006C1C8D"/>
    <w:rsid w:val="006C1F79"/>
    <w:rsid w:val="006C2375"/>
    <w:rsid w:val="006C25D3"/>
    <w:rsid w:val="006C2797"/>
    <w:rsid w:val="006C2917"/>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61B3"/>
    <w:rsid w:val="0077671B"/>
    <w:rsid w:val="00776CC8"/>
    <w:rsid w:val="00776CEC"/>
    <w:rsid w:val="00777AF0"/>
    <w:rsid w:val="0078020C"/>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CE1"/>
    <w:rsid w:val="008913B5"/>
    <w:rsid w:val="008913BB"/>
    <w:rsid w:val="008914A5"/>
    <w:rsid w:val="008919EC"/>
    <w:rsid w:val="008923F4"/>
    <w:rsid w:val="00892953"/>
    <w:rsid w:val="0089315D"/>
    <w:rsid w:val="008934E0"/>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3DDB"/>
    <w:rsid w:val="009E4743"/>
    <w:rsid w:val="009E474C"/>
    <w:rsid w:val="009E49A5"/>
    <w:rsid w:val="009E49D8"/>
    <w:rsid w:val="009E4F10"/>
    <w:rsid w:val="009E540E"/>
    <w:rsid w:val="009E59CA"/>
    <w:rsid w:val="009E5A16"/>
    <w:rsid w:val="009E5A83"/>
    <w:rsid w:val="009E5B35"/>
    <w:rsid w:val="009E5B6E"/>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33BD"/>
    <w:rsid w:val="00A53BFA"/>
    <w:rsid w:val="00A5446B"/>
    <w:rsid w:val="00A5469D"/>
    <w:rsid w:val="00A54D8A"/>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A06"/>
    <w:rsid w:val="00C531E1"/>
    <w:rsid w:val="00C5321E"/>
    <w:rsid w:val="00C53B1F"/>
    <w:rsid w:val="00C53D27"/>
    <w:rsid w:val="00C54631"/>
    <w:rsid w:val="00C54851"/>
    <w:rsid w:val="00C55282"/>
    <w:rsid w:val="00C55441"/>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6709"/>
    <w:rsid w:val="00C76932"/>
    <w:rsid w:val="00C76FBB"/>
    <w:rsid w:val="00C7720E"/>
    <w:rsid w:val="00C77750"/>
    <w:rsid w:val="00C77826"/>
    <w:rsid w:val="00C8009E"/>
    <w:rsid w:val="00C801FE"/>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A7C"/>
    <w:rsid w:val="00CC5026"/>
    <w:rsid w:val="00CC52C2"/>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5011"/>
    <w:rsid w:val="00D15078"/>
    <w:rsid w:val="00D15768"/>
    <w:rsid w:val="00D1633E"/>
    <w:rsid w:val="00D16B76"/>
    <w:rsid w:val="00D16DCC"/>
    <w:rsid w:val="00D16E68"/>
    <w:rsid w:val="00D176FE"/>
    <w:rsid w:val="00D1774F"/>
    <w:rsid w:val="00D20462"/>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3058"/>
    <w:rsid w:val="00EA3BA2"/>
    <w:rsid w:val="00EA3D3A"/>
    <w:rsid w:val="00EA4348"/>
    <w:rsid w:val="00EA4C54"/>
    <w:rsid w:val="00EA56BA"/>
    <w:rsid w:val="00EA5717"/>
    <w:rsid w:val="00EA5F79"/>
    <w:rsid w:val="00EA6721"/>
    <w:rsid w:val="00EA7300"/>
    <w:rsid w:val="00EA7362"/>
    <w:rsid w:val="00EA778B"/>
    <w:rsid w:val="00EA7DC2"/>
    <w:rsid w:val="00EB02C3"/>
    <w:rsid w:val="00EB09AE"/>
    <w:rsid w:val="00EB0AF4"/>
    <w:rsid w:val="00EB0E2D"/>
    <w:rsid w:val="00EB0ED6"/>
    <w:rsid w:val="00EB11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83923"/>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tabs>
        <w:tab w:val="num" w:pos="643"/>
      </w:tabs>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20888-53AD-451B-ACA1-03B1D673A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781</Words>
  <Characters>4922</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2019-11-08T20:24:00Z</dcterms:created>
  <dcterms:modified xsi:type="dcterms:W3CDTF">2019-11-08T20:24:00Z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ies>
</file>